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6EAE8DD5" w:rsidR="00DF0362" w:rsidRPr="001F21E3"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DB3FAB">
        <w:rPr>
          <w:rFonts w:ascii="Arial" w:hAnsi="Arial" w:cs="Arial"/>
          <w:b/>
          <w:bCs/>
          <w:snapToGrid w:val="0"/>
          <w:sz w:val="24"/>
          <w:lang w:val="en-GB"/>
        </w:rPr>
        <w:t>106</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DB3FAB" w:rsidRPr="003258B0">
        <w:rPr>
          <w:rFonts w:ascii="Arial" w:hAnsi="Arial" w:cs="Arial"/>
          <w:b/>
          <w:bCs/>
          <w:snapToGrid w:val="0"/>
          <w:sz w:val="24"/>
          <w:lang w:val="en-GB"/>
        </w:rPr>
        <w:t>2</w:t>
      </w:r>
      <w:r w:rsidR="00DB3FAB">
        <w:rPr>
          <w:rFonts w:ascii="Arial" w:hAnsi="Arial" w:cs="Arial"/>
          <w:b/>
          <w:bCs/>
          <w:snapToGrid w:val="0"/>
          <w:sz w:val="24"/>
          <w:lang w:val="en-GB"/>
        </w:rPr>
        <w:t>1</w:t>
      </w:r>
      <w:r w:rsidR="00D62517">
        <w:rPr>
          <w:rFonts w:ascii="Arial" w:hAnsi="Arial" w:cs="Arial"/>
          <w:b/>
          <w:bCs/>
          <w:snapToGrid w:val="0"/>
          <w:sz w:val="24"/>
          <w:lang w:val="en-GB"/>
        </w:rPr>
        <w:t>07814</w:t>
      </w:r>
    </w:p>
    <w:p w14:paraId="1AB33F1B" w14:textId="7165C794"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DB3FAB">
        <w:rPr>
          <w:rFonts w:ascii="Arial" w:hAnsi="Arial" w:cs="Arial"/>
          <w:b/>
          <w:bCs/>
          <w:snapToGrid w:val="0"/>
          <w:sz w:val="24"/>
          <w:lang w:val="en-GB"/>
        </w:rPr>
        <w:t xml:space="preserve">August </w:t>
      </w:r>
      <w:r w:rsidR="001F21E3">
        <w:rPr>
          <w:rFonts w:ascii="Arial" w:hAnsi="Arial" w:cs="Arial"/>
          <w:b/>
          <w:bCs/>
          <w:snapToGrid w:val="0"/>
          <w:sz w:val="24"/>
          <w:lang w:val="en-GB"/>
        </w:rPr>
        <w:t>16</w:t>
      </w:r>
      <w:r w:rsidR="001F21E3" w:rsidRPr="00016147">
        <w:rPr>
          <w:rFonts w:ascii="Arial" w:hAnsi="Arial" w:cs="Arial"/>
          <w:b/>
          <w:bCs/>
          <w:snapToGrid w:val="0"/>
          <w:sz w:val="24"/>
          <w:vertAlign w:val="superscript"/>
          <w:lang w:val="en-GB"/>
        </w:rPr>
        <w:t>th</w:t>
      </w:r>
      <w:r w:rsidR="001F21E3" w:rsidRPr="00016147">
        <w:rPr>
          <w:rFonts w:ascii="Arial" w:hAnsi="Arial" w:cs="Arial"/>
          <w:b/>
          <w:bCs/>
          <w:snapToGrid w:val="0"/>
          <w:sz w:val="24"/>
          <w:lang w:val="en-GB"/>
        </w:rPr>
        <w:t xml:space="preserve"> </w:t>
      </w:r>
      <w:r w:rsidR="00016147" w:rsidRPr="00016147">
        <w:rPr>
          <w:rFonts w:ascii="Arial" w:hAnsi="Arial" w:cs="Arial"/>
          <w:b/>
          <w:bCs/>
          <w:snapToGrid w:val="0"/>
          <w:sz w:val="24"/>
          <w:lang w:val="en-GB"/>
        </w:rPr>
        <w:t>–</w:t>
      </w:r>
      <w:r w:rsidR="006B40AE">
        <w:rPr>
          <w:rFonts w:ascii="Arial" w:hAnsi="Arial" w:cs="Arial"/>
          <w:b/>
          <w:bCs/>
          <w:snapToGrid w:val="0"/>
          <w:sz w:val="24"/>
          <w:lang w:val="en-GB"/>
        </w:rPr>
        <w:t xml:space="preserve"> </w:t>
      </w:r>
      <w:r w:rsidR="00F711F6">
        <w:rPr>
          <w:rFonts w:ascii="Arial" w:hAnsi="Arial" w:cs="Arial"/>
          <w:b/>
          <w:bCs/>
          <w:snapToGrid w:val="0"/>
          <w:sz w:val="24"/>
          <w:lang w:val="en-GB"/>
        </w:rPr>
        <w:t>27</w:t>
      </w:r>
      <w:r w:rsidR="00F711F6"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w:t>
      </w:r>
      <w:r w:rsidR="00A91782">
        <w:rPr>
          <w:rFonts w:ascii="Arial" w:hAnsi="Arial" w:cs="Arial"/>
          <w:b/>
          <w:bCs/>
          <w:snapToGrid w:val="0"/>
          <w:sz w:val="24"/>
          <w:lang w:val="en-GB"/>
        </w:rPr>
        <w:t>1</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1A5F8E2E"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EF2C7B">
        <w:rPr>
          <w:b w:val="0"/>
          <w:sz w:val="22"/>
          <w:lang w:val="en-US"/>
        </w:rPr>
        <w:t xml:space="preserve">92 </w:t>
      </w:r>
      <w:r>
        <w:rPr>
          <w:b w:val="0"/>
          <w:sz w:val="22"/>
          <w:lang w:val="en-US"/>
        </w:rPr>
        <w:t xml:space="preserve">meeting, </w:t>
      </w:r>
      <w:r w:rsidR="0054222A">
        <w:rPr>
          <w:b w:val="0"/>
          <w:sz w:val="22"/>
          <w:lang w:val="en-US"/>
        </w:rPr>
        <w:t xml:space="preserve">the </w:t>
      </w:r>
      <w:r w:rsidR="00EF2C7B">
        <w:rPr>
          <w:b w:val="0"/>
          <w:sz w:val="22"/>
          <w:lang w:val="en-US"/>
        </w:rPr>
        <w:t xml:space="preserve">revised </w:t>
      </w:r>
      <w:r w:rsidR="0054222A">
        <w:rPr>
          <w:b w:val="0"/>
          <w:sz w:val="22"/>
          <w:lang w:val="en-US"/>
        </w:rPr>
        <w:t xml:space="preserve">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58C63F1F" w14:textId="77777777" w:rsidR="00EF2C7B" w:rsidRDefault="00262053" w:rsidP="00EF2C7B">
            <w:pPr>
              <w:widowControl/>
              <w:numPr>
                <w:ilvl w:val="0"/>
                <w:numId w:val="42"/>
              </w:numPr>
              <w:wordWrap/>
              <w:overflowPunct w:val="0"/>
              <w:adjustRightInd w:val="0"/>
              <w:snapToGrid w:val="0"/>
              <w:spacing w:after="120"/>
              <w:ind w:right="-99"/>
              <w:rPr>
                <w:color w:val="000000"/>
              </w:rPr>
            </w:pPr>
            <w:r w:rsidRPr="00262053">
              <w:rPr>
                <w:rFonts w:eastAsia="맑은 고딕"/>
                <w:lang w:val="en-GB" w:eastAsia="en-US"/>
              </w:rPr>
              <w:t xml:space="preserve"> </w:t>
            </w:r>
            <w:r w:rsidR="00EF2C7B" w:rsidRPr="00401C76">
              <w:rPr>
                <w:color w:val="000000"/>
              </w:rPr>
              <w:t>Extend specification support in the following areas [RAN1]</w:t>
            </w:r>
          </w:p>
          <w:p w14:paraId="487075F5" w14:textId="77777777" w:rsidR="00EF2C7B" w:rsidRPr="0051690F" w:rsidRDefault="00EF2C7B" w:rsidP="00EF2C7B">
            <w:pPr>
              <w:pStyle w:val="a6"/>
              <w:widowControl/>
              <w:numPr>
                <w:ilvl w:val="0"/>
                <w:numId w:val="2"/>
              </w:numPr>
              <w:wordWrap/>
              <w:autoSpaceDE/>
              <w:autoSpaceDN/>
              <w:spacing w:after="0"/>
              <w:ind w:leftChars="0" w:left="720"/>
              <w:jc w:val="both"/>
            </w:pPr>
            <w:r w:rsidRPr="0051690F">
              <w:t xml:space="preserve">Enhancement on multi-beam operation, mainly targeting FR2 while also applicable to FR1: </w:t>
            </w:r>
          </w:p>
          <w:p w14:paraId="1D6A0ED9" w14:textId="50AD4695" w:rsidR="00EF2C7B" w:rsidRPr="001E5C10" w:rsidRDefault="00EF2C7B" w:rsidP="00EF2C7B">
            <w:pPr>
              <w:pStyle w:val="a6"/>
              <w:widowControl/>
              <w:numPr>
                <w:ilvl w:val="1"/>
                <w:numId w:val="2"/>
              </w:numPr>
              <w:wordWrap/>
              <w:autoSpaceDE/>
              <w:autoSpaceDN/>
              <w:spacing w:after="0"/>
              <w:ind w:leftChars="0" w:left="1440"/>
              <w:jc w:val="both"/>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08C86251" w14:textId="77777777" w:rsidR="00EF2C7B" w:rsidRPr="001E5C10" w:rsidRDefault="00EF2C7B" w:rsidP="00EF2C7B">
            <w:pPr>
              <w:pStyle w:val="a6"/>
              <w:widowControl/>
              <w:numPr>
                <w:ilvl w:val="2"/>
                <w:numId w:val="2"/>
              </w:numPr>
              <w:wordWrap/>
              <w:autoSpaceDE/>
              <w:autoSpaceDN/>
              <w:spacing w:after="0"/>
              <w:ind w:leftChars="0" w:left="2160"/>
              <w:jc w:val="both"/>
            </w:pPr>
            <w:r w:rsidRPr="001E5C10">
              <w:t>Common beam for data and control transmission/reception for DL and UL, especially for intra-band CA</w:t>
            </w:r>
          </w:p>
          <w:p w14:paraId="0A707BD8" w14:textId="77777777" w:rsidR="00EF2C7B" w:rsidRPr="001E5C10" w:rsidRDefault="00EF2C7B" w:rsidP="00EF2C7B">
            <w:pPr>
              <w:pStyle w:val="a6"/>
              <w:widowControl/>
              <w:numPr>
                <w:ilvl w:val="2"/>
                <w:numId w:val="2"/>
              </w:numPr>
              <w:wordWrap/>
              <w:autoSpaceDE/>
              <w:autoSpaceDN/>
              <w:spacing w:after="0"/>
              <w:ind w:leftChars="0" w:left="2160"/>
              <w:jc w:val="both"/>
            </w:pPr>
            <w:r w:rsidRPr="001E5C10">
              <w:t>Unified TCI framework for DL and UL beam indication</w:t>
            </w:r>
          </w:p>
          <w:p w14:paraId="184BCCB6" w14:textId="77777777" w:rsidR="00EF2C7B" w:rsidRPr="001E5C10" w:rsidRDefault="00EF2C7B" w:rsidP="00EF2C7B">
            <w:pPr>
              <w:pStyle w:val="a6"/>
              <w:widowControl/>
              <w:numPr>
                <w:ilvl w:val="2"/>
                <w:numId w:val="2"/>
              </w:numPr>
              <w:wordWrap/>
              <w:autoSpaceDE/>
              <w:autoSpaceDN/>
              <w:snapToGrid w:val="0"/>
              <w:spacing w:after="0"/>
              <w:ind w:leftChars="0" w:left="2160"/>
              <w:jc w:val="both"/>
            </w:pPr>
            <w:r w:rsidRPr="001E5C10">
              <w:t>Enhancement on signaling mechanisms for the above features to improve latency and efficiency with more usage of dynamic control signaling (as opposed to RRC)</w:t>
            </w:r>
          </w:p>
          <w:p w14:paraId="2EF92148" w14:textId="77777777" w:rsidR="00EF2C7B" w:rsidRPr="001E5C10" w:rsidRDefault="00EF2C7B" w:rsidP="00EF2C7B">
            <w:pPr>
              <w:pStyle w:val="a6"/>
              <w:widowControl/>
              <w:numPr>
                <w:ilvl w:val="2"/>
                <w:numId w:val="2"/>
              </w:numPr>
              <w:wordWrap/>
              <w:autoSpaceDE/>
              <w:autoSpaceDN/>
              <w:snapToGrid w:val="0"/>
              <w:spacing w:after="0"/>
              <w:ind w:leftChars="0" w:left="2160"/>
              <w:jc w:val="both"/>
            </w:pPr>
            <w:r w:rsidRPr="001E5C10">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267EA5B8" w14:textId="77777777" w:rsidR="00EF2C7B" w:rsidRPr="001E5C10" w:rsidRDefault="00EF2C7B" w:rsidP="00EF2C7B">
            <w:pPr>
              <w:widowControl/>
              <w:numPr>
                <w:ilvl w:val="3"/>
                <w:numId w:val="43"/>
              </w:numPr>
              <w:wordWrap/>
              <w:overflowPunct w:val="0"/>
              <w:snapToGrid w:val="0"/>
              <w:spacing w:after="0"/>
              <w:textAlignment w:val="baseline"/>
            </w:pPr>
            <w:r w:rsidRPr="001E5C10">
              <w:rPr>
                <w:lang w:eastAsia="en-US"/>
              </w:rPr>
              <w:t>The beam indication is based on Rel-17 unified TCI framework</w:t>
            </w:r>
          </w:p>
          <w:p w14:paraId="63A84029" w14:textId="77777777" w:rsidR="00EF2C7B" w:rsidRPr="001E5C10" w:rsidRDefault="00EF2C7B" w:rsidP="00EF2C7B">
            <w:pPr>
              <w:widowControl/>
              <w:numPr>
                <w:ilvl w:val="3"/>
                <w:numId w:val="43"/>
              </w:numPr>
              <w:wordWrap/>
              <w:overflowPunct w:val="0"/>
              <w:snapToGrid w:val="0"/>
              <w:spacing w:after="0"/>
              <w:textAlignment w:val="baseline"/>
            </w:pPr>
            <w:r w:rsidRPr="001E5C10">
              <w:rPr>
                <w:lang w:eastAsia="en-US"/>
              </w:rPr>
              <w:t>The same beam measurement/reporting mechanism will be reused for inter-cell mTRP</w:t>
            </w:r>
          </w:p>
          <w:p w14:paraId="48B24733" w14:textId="77777777" w:rsidR="00EF2C7B" w:rsidRPr="001E5C10" w:rsidRDefault="00EF2C7B" w:rsidP="00EF2C7B">
            <w:pPr>
              <w:widowControl/>
              <w:numPr>
                <w:ilvl w:val="3"/>
                <w:numId w:val="43"/>
              </w:numPr>
              <w:wordWrap/>
              <w:overflowPunct w:val="0"/>
              <w:snapToGrid w:val="0"/>
              <w:spacing w:after="0"/>
              <w:textAlignment w:val="baseline"/>
            </w:pPr>
            <w:r w:rsidRPr="001E5C10">
              <w:t>This work shall only consider intra-DU and intra-frequency cases</w:t>
            </w:r>
          </w:p>
          <w:p w14:paraId="7A6E62A5" w14:textId="13237DA7" w:rsidR="00262053" w:rsidRPr="00EF2C7B" w:rsidRDefault="00EF2C7B" w:rsidP="00EF2C7B">
            <w:pPr>
              <w:pStyle w:val="a6"/>
              <w:widowControl/>
              <w:numPr>
                <w:ilvl w:val="1"/>
                <w:numId w:val="2"/>
              </w:numPr>
              <w:wordWrap/>
              <w:autoSpaceDE/>
              <w:autoSpaceDN/>
              <w:snapToGrid w:val="0"/>
              <w:spacing w:after="0"/>
              <w:ind w:leftChars="0"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4B6E98B1" w14:textId="52B1A03E" w:rsidR="00262053" w:rsidRPr="00112A67" w:rsidRDefault="0051576F" w:rsidP="00262053">
      <w:pPr>
        <w:pStyle w:val="LGTdoc1"/>
        <w:snapToGrid/>
        <w:spacing w:beforeLines="0" w:before="100" w:beforeAutospacing="1" w:line="360" w:lineRule="auto"/>
        <w:contextualSpacing/>
        <w:rPr>
          <w:b w:val="0"/>
          <w:sz w:val="22"/>
          <w:lang w:val="en-US"/>
        </w:rPr>
      </w:pPr>
      <w:r>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UL/DL beam management</w:t>
      </w:r>
      <w:r w:rsidR="00983E2A">
        <w:rPr>
          <w:b w:val="0"/>
          <w:sz w:val="22"/>
          <w:lang w:val="en-US"/>
        </w:rPr>
        <w:t>.</w:t>
      </w:r>
    </w:p>
    <w:p w14:paraId="0A308032" w14:textId="097D6B93" w:rsidR="008F489F" w:rsidRPr="00BF3E00" w:rsidRDefault="00B41C3A" w:rsidP="00BF3E00">
      <w:pPr>
        <w:pStyle w:val="1"/>
        <w:numPr>
          <w:ilvl w:val="0"/>
          <w:numId w:val="1"/>
        </w:numPr>
        <w:ind w:left="426" w:hanging="426"/>
      </w:pPr>
      <w:r>
        <w:t>E</w:t>
      </w:r>
      <w:r w:rsidR="00012481">
        <w:t>nhanced</w:t>
      </w:r>
      <w:r>
        <w:t xml:space="preserve"> UL/DL beam management</w:t>
      </w:r>
    </w:p>
    <w:p w14:paraId="355CC414" w14:textId="53A3DF57"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w:t>
      </w:r>
      <w:r w:rsidR="002D1CAC">
        <w:rPr>
          <w:b w:val="0"/>
          <w:sz w:val="22"/>
          <w:lang w:val="en-US"/>
        </w:rPr>
        <w:t>2</w:t>
      </w:r>
      <w:r w:rsidR="00831F69">
        <w:rPr>
          <w:b w:val="0"/>
          <w:sz w:val="22"/>
          <w:lang w:val="en-US"/>
        </w:rPr>
        <w:t>] in</w:t>
      </w:r>
      <w:r w:rsidR="007B3F3E">
        <w:rPr>
          <w:b w:val="0"/>
          <w:sz w:val="22"/>
          <w:lang w:val="en-US"/>
        </w:rPr>
        <w:t xml:space="preserve"> each subsection, respectively.</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14:paraId="3EC18EB7" w14:textId="77777777" w:rsidTr="008F6019">
        <w:tc>
          <w:tcPr>
            <w:tcW w:w="9016" w:type="dxa"/>
          </w:tcPr>
          <w:p w14:paraId="63F55100" w14:textId="77777777" w:rsidR="00941678" w:rsidRPr="00941678" w:rsidRDefault="00941678" w:rsidP="00941678">
            <w:pPr>
              <w:widowControl/>
              <w:wordWrap/>
              <w:autoSpaceDE/>
              <w:snapToGrid w:val="0"/>
              <w:spacing w:after="0"/>
              <w:rPr>
                <w:rFonts w:ascii="Times" w:eastAsia="맑은 고딕" w:hAnsi="Times" w:cs="Times"/>
                <w:highlight w:val="green"/>
                <w:lang w:val="en-GB" w:eastAsia="en-US"/>
              </w:rPr>
            </w:pPr>
            <w:r w:rsidRPr="00941678">
              <w:rPr>
                <w:rFonts w:ascii="Times" w:eastAsia="맑은 고딕" w:hAnsi="Times" w:cs="Times"/>
                <w:b/>
                <w:bCs/>
                <w:highlight w:val="green"/>
                <w:lang w:val="en-GB" w:eastAsia="en-US"/>
              </w:rPr>
              <w:t>Agreement</w:t>
            </w:r>
          </w:p>
          <w:p w14:paraId="55314856" w14:textId="77777777" w:rsidR="00941678" w:rsidRPr="00941678" w:rsidRDefault="00941678" w:rsidP="00941678">
            <w:pPr>
              <w:widowControl/>
              <w:wordWrap/>
              <w:autoSpaceDE/>
              <w:snapToGrid w:val="0"/>
              <w:spacing w:after="0"/>
              <w:rPr>
                <w:rFonts w:ascii="Times" w:eastAsia="맑은 고딕" w:hAnsi="Times" w:cs="Times"/>
                <w:lang w:val="en-GB" w:eastAsia="en-US"/>
              </w:rPr>
            </w:pPr>
            <w:r w:rsidRPr="00941678">
              <w:rPr>
                <w:rFonts w:ascii="Times" w:eastAsia="맑은 고딕" w:hAnsi="Times" w:cs="Times"/>
                <w:lang w:val="en-GB" w:eastAsia="en-US"/>
              </w:rPr>
              <w:t>On path-loss measurement for Rel.17 unified TCI framework</w:t>
            </w:r>
            <w:r w:rsidRPr="00941678">
              <w:rPr>
                <w:rFonts w:ascii="Times" w:eastAsia="맑은 고딕" w:hAnsi="Times" w:cs="Times"/>
                <w:lang w:val="en-GB" w:eastAsia="ja-JP"/>
              </w:rPr>
              <w:t>, a PL-RS (configured for path-loss calculation) is either included in </w:t>
            </w:r>
            <w:r w:rsidRPr="00941678">
              <w:rPr>
                <w:rFonts w:ascii="Times" w:eastAsia="맑은 고딕" w:hAnsi="Times" w:cs="Times"/>
                <w:lang w:val="en-GB" w:eastAsia="zh-CN"/>
              </w:rPr>
              <w:t xml:space="preserve">UL </w:t>
            </w:r>
            <w:r w:rsidRPr="00941678">
              <w:rPr>
                <w:rFonts w:ascii="Times" w:eastAsia="맑은 고딕" w:hAnsi="Times" w:cs="Times"/>
                <w:lang w:val="en-GB" w:eastAsia="ja-JP"/>
              </w:rPr>
              <w:t>TCI state</w:t>
            </w:r>
            <w:r w:rsidRPr="00941678">
              <w:rPr>
                <w:rFonts w:ascii="Times" w:eastAsia="맑은 고딕" w:hAnsi="Times" w:cs="Times"/>
                <w:lang w:val="en-GB" w:eastAsia="zh-CN"/>
              </w:rPr>
              <w:t xml:space="preserve"> or (if applicable) joint TCI state</w:t>
            </w:r>
            <w:r w:rsidRPr="00941678">
              <w:rPr>
                <w:rFonts w:ascii="Times" w:eastAsia="맑은 고딕" w:hAnsi="Times" w:cs="Times"/>
                <w:lang w:val="en-GB" w:eastAsia="ja-JP"/>
              </w:rPr>
              <w:t xml:space="preserve"> or associated with UL TCI state or (if applicable) joint TCI state.</w:t>
            </w:r>
          </w:p>
          <w:p w14:paraId="5EB0F530" w14:textId="77777777" w:rsidR="00941678" w:rsidRPr="00941678" w:rsidRDefault="00941678" w:rsidP="00CE7776">
            <w:pPr>
              <w:widowControl/>
              <w:numPr>
                <w:ilvl w:val="0"/>
                <w:numId w:val="15"/>
              </w:numPr>
              <w:wordWrap/>
              <w:autoSpaceDE/>
              <w:snapToGrid w:val="0"/>
              <w:spacing w:after="0"/>
              <w:rPr>
                <w:rFonts w:ascii="Times" w:eastAsia="맑은 고딕" w:hAnsi="Times" w:cs="Times"/>
                <w:lang w:val="en-GB"/>
              </w:rPr>
            </w:pPr>
            <w:r w:rsidRPr="00941678">
              <w:rPr>
                <w:rFonts w:ascii="Times" w:eastAsia="맑은 고딕" w:hAnsi="Times" w:cs="Times"/>
                <w:lang w:val="en-GB" w:eastAsia="x-none"/>
              </w:rPr>
              <w:t>Whether a UE supports “beam misalignment or not” (detailed definition FFS) between </w:t>
            </w:r>
            <w:r w:rsidRPr="00941678">
              <w:rPr>
                <w:rFonts w:ascii="Times" w:eastAsia="맑은 고딕" w:hAnsi="Times" w:cs="Times"/>
                <w:lang w:val="en-GB" w:eastAsia="ja-JP"/>
              </w:rPr>
              <w:t xml:space="preserve">the DL </w:t>
            </w:r>
            <w:r w:rsidRPr="00941678">
              <w:rPr>
                <w:rFonts w:ascii="Times" w:eastAsia="맑은 고딕" w:hAnsi="Times" w:cs="Times"/>
                <w:lang w:val="en-GB" w:eastAsia="x-none"/>
              </w:rPr>
              <w:t xml:space="preserve">source </w:t>
            </w:r>
            <w:r w:rsidRPr="00941678">
              <w:rPr>
                <w:rFonts w:ascii="Times" w:eastAsia="맑은 고딕" w:hAnsi="Times" w:cs="Times"/>
                <w:lang w:val="en-GB" w:eastAsia="ja-JP"/>
              </w:rPr>
              <w:t>RS in the UL or (if applicable) joint TCI state to provide spatial relation indication and the PL-RS is a UE capability</w:t>
            </w:r>
          </w:p>
          <w:p w14:paraId="45BB2C7F" w14:textId="77777777" w:rsidR="00941678" w:rsidRPr="00941678" w:rsidRDefault="00941678" w:rsidP="00CE7776">
            <w:pPr>
              <w:widowControl/>
              <w:numPr>
                <w:ilvl w:val="1"/>
                <w:numId w:val="15"/>
              </w:numPr>
              <w:wordWrap/>
              <w:autoSpaceDE/>
              <w:snapToGrid w:val="0"/>
              <w:spacing w:after="0"/>
              <w:rPr>
                <w:rFonts w:ascii="Times" w:eastAsia="맑은 고딕" w:hAnsi="Times" w:cs="Times"/>
                <w:lang w:val="en-GB"/>
              </w:rPr>
            </w:pPr>
            <w:r w:rsidRPr="00941678">
              <w:rPr>
                <w:rFonts w:ascii="Times" w:eastAsia="맑은 고딕" w:hAnsi="Times" w:cs="Times"/>
                <w:lang w:val="en-GB" w:eastAsia="ja-JP"/>
              </w:rPr>
              <w:t>Note: The term “</w:t>
            </w:r>
            <w:r w:rsidRPr="00941678">
              <w:rPr>
                <w:rFonts w:ascii="Times" w:eastAsia="맑은 고딕" w:hAnsi="Times" w:cs="Times"/>
                <w:lang w:val="en-GB" w:eastAsia="x-none"/>
              </w:rPr>
              <w:t>beam misalignment</w:t>
            </w:r>
            <w:r w:rsidRPr="00941678">
              <w:rPr>
                <w:rFonts w:ascii="Times" w:eastAsia="맑은 고딕" w:hAnsi="Times" w:cs="Times"/>
                <w:lang w:val="en-GB" w:eastAsia="ja-JP"/>
              </w:rPr>
              <w:t>” is for discussion purpose only</w:t>
            </w:r>
          </w:p>
          <w:p w14:paraId="38A6D9DB" w14:textId="77777777" w:rsidR="00941678" w:rsidRPr="00941678" w:rsidRDefault="00941678" w:rsidP="00CE7776">
            <w:pPr>
              <w:widowControl/>
              <w:numPr>
                <w:ilvl w:val="0"/>
                <w:numId w:val="15"/>
              </w:numPr>
              <w:wordWrap/>
              <w:autoSpaceDE/>
              <w:snapToGrid w:val="0"/>
              <w:spacing w:after="0"/>
              <w:rPr>
                <w:rFonts w:ascii="Times" w:eastAsia="맑은 고딕" w:hAnsi="Times" w:cs="Times"/>
                <w:lang w:val="en-GB"/>
              </w:rPr>
            </w:pPr>
            <w:r w:rsidRPr="00941678">
              <w:rPr>
                <w:rFonts w:ascii="Times" w:eastAsia="맑은 고딕" w:hAnsi="Times" w:cs="Times"/>
                <w:lang w:val="en-GB" w:eastAsia="ja-JP"/>
              </w:rPr>
              <w:t>Whether it is ‘included in’ or ‘associated with’ (including the manner it is performed and the signaling) is up to RAN2</w:t>
            </w:r>
          </w:p>
          <w:p w14:paraId="7400789A" w14:textId="77777777" w:rsidR="00941678" w:rsidRPr="00941678" w:rsidRDefault="00941678" w:rsidP="00CE7776">
            <w:pPr>
              <w:widowControl/>
              <w:numPr>
                <w:ilvl w:val="0"/>
                <w:numId w:val="16"/>
              </w:numPr>
              <w:wordWrap/>
              <w:autoSpaceDE/>
              <w:snapToGrid w:val="0"/>
              <w:spacing w:after="0"/>
              <w:rPr>
                <w:rFonts w:ascii="Times" w:eastAsia="맑은 고딕" w:hAnsi="Times" w:cs="Times"/>
                <w:lang w:val="en-GB" w:eastAsia="en-US"/>
              </w:rPr>
            </w:pPr>
            <w:r w:rsidRPr="00941678">
              <w:rPr>
                <w:rFonts w:ascii="Times" w:eastAsia="맑은 고딕" w:hAnsi="Times" w:cs="Times"/>
                <w:lang w:val="en-GB" w:eastAsia="en-US"/>
              </w:rPr>
              <w:t>The UE maintains the PL-RS of the activated UL TCI state or (if applicable) joint TCI state</w:t>
            </w:r>
          </w:p>
          <w:p w14:paraId="511FA82D" w14:textId="77777777" w:rsidR="00941678" w:rsidRPr="00941678" w:rsidRDefault="00941678" w:rsidP="00CE7776">
            <w:pPr>
              <w:widowControl/>
              <w:numPr>
                <w:ilvl w:val="0"/>
                <w:numId w:val="16"/>
              </w:numPr>
              <w:wordWrap/>
              <w:autoSpaceDE/>
              <w:snapToGrid w:val="0"/>
              <w:spacing w:after="0"/>
              <w:rPr>
                <w:rFonts w:ascii="Times" w:eastAsia="맑은 고딕" w:hAnsi="Times" w:cs="Times"/>
                <w:lang w:val="en-GB" w:eastAsia="en-US"/>
              </w:rPr>
            </w:pPr>
            <w:r w:rsidRPr="00941678">
              <w:rPr>
                <w:rFonts w:ascii="Times" w:eastAsia="맑은 고딕" w:hAnsi="Times" w:cs="Times"/>
                <w:lang w:val="en-GB" w:eastAsia="en-US"/>
              </w:rPr>
              <w:t>The maximum number of activated UL TCI states or (if applicable) joint TCI states per band per cell is a UE capability</w:t>
            </w:r>
          </w:p>
          <w:p w14:paraId="4683A67B" w14:textId="77777777" w:rsidR="00941678" w:rsidRPr="00941678" w:rsidRDefault="00941678" w:rsidP="00CE7776">
            <w:pPr>
              <w:widowControl/>
              <w:numPr>
                <w:ilvl w:val="0"/>
                <w:numId w:val="16"/>
              </w:numPr>
              <w:wordWrap/>
              <w:autoSpaceDE/>
              <w:snapToGrid w:val="0"/>
              <w:spacing w:after="0"/>
              <w:rPr>
                <w:rFonts w:ascii="Times" w:eastAsia="맑은 고딕" w:hAnsi="Times" w:cs="Times"/>
                <w:lang w:val="en-GB"/>
              </w:rPr>
            </w:pPr>
            <w:r w:rsidRPr="00941678">
              <w:rPr>
                <w:rFonts w:ascii="Times" w:eastAsia="맑은 고딕" w:hAnsi="Times" w:cs="Times"/>
                <w:lang w:val="en-GB" w:eastAsia="ja-JP"/>
              </w:rPr>
              <w:t>FFS: detailed aspects of PL-RS, e.g. CSI-RS type(s), restriction on configuration</w:t>
            </w:r>
          </w:p>
          <w:p w14:paraId="4396983F" w14:textId="77777777" w:rsidR="00941678" w:rsidRPr="00941678" w:rsidRDefault="00941678" w:rsidP="00CE7776">
            <w:pPr>
              <w:widowControl/>
              <w:numPr>
                <w:ilvl w:val="0"/>
                <w:numId w:val="16"/>
              </w:numPr>
              <w:wordWrap/>
              <w:autoSpaceDE/>
              <w:snapToGrid w:val="0"/>
              <w:spacing w:after="0"/>
              <w:rPr>
                <w:rFonts w:ascii="Times" w:eastAsia="맑은 고딕" w:hAnsi="Times" w:cs="Times"/>
                <w:lang w:val="en-GB" w:eastAsia="ja-JP"/>
              </w:rPr>
            </w:pPr>
            <w:r w:rsidRPr="00941678">
              <w:rPr>
                <w:rFonts w:ascii="Times" w:eastAsia="맑은 고딕" w:hAnsi="Times" w:cs="Times"/>
                <w:lang w:val="en-GB" w:eastAsia="ja-JP"/>
              </w:rPr>
              <w:lastRenderedPageBreak/>
              <w:t>FFS: For the definition of “</w:t>
            </w:r>
            <w:r w:rsidRPr="00941678">
              <w:rPr>
                <w:rFonts w:ascii="Times" w:eastAsia="맑은 고딕" w:hAnsi="Times" w:cs="Times"/>
                <w:lang w:val="en-GB" w:eastAsia="en-US"/>
              </w:rPr>
              <w:t>beam misalignment</w:t>
            </w:r>
            <w:r w:rsidRPr="00941678">
              <w:rPr>
                <w:rFonts w:ascii="Times" w:eastAsia="맑은 고딕" w:hAnsi="Times" w:cs="Times"/>
                <w:lang w:val="en-GB" w:eastAsia="ja-JP"/>
              </w:rPr>
              <w:t xml:space="preserve"> or not”, at least consider the case where the periodic DL source RS in</w:t>
            </w:r>
            <w:r w:rsidRPr="00941678">
              <w:rPr>
                <w:rFonts w:ascii="Times" w:eastAsia="맑은 고딕" w:hAnsi="Times" w:cs="Times"/>
                <w:sz w:val="14"/>
                <w:szCs w:val="14"/>
                <w:lang w:val="en-GB" w:eastAsia="en-US"/>
              </w:rPr>
              <w:t> </w:t>
            </w:r>
            <w:r w:rsidRPr="00941678">
              <w:rPr>
                <w:rFonts w:ascii="Times" w:eastAsia="맑은 고딕" w:hAnsi="Times" w:cs="Times"/>
                <w:lang w:val="en-GB" w:eastAsia="ja-JP"/>
              </w:rPr>
              <w:t>the UL or (if applicable) joint TCI state to provide spatial relation indication is configured/associated as the PL-RS</w:t>
            </w:r>
          </w:p>
          <w:p w14:paraId="035B8162" w14:textId="77777777" w:rsidR="00941678" w:rsidRPr="00941678" w:rsidRDefault="00941678" w:rsidP="00CE7776">
            <w:pPr>
              <w:widowControl/>
              <w:numPr>
                <w:ilvl w:val="0"/>
                <w:numId w:val="16"/>
              </w:numPr>
              <w:wordWrap/>
              <w:autoSpaceDE/>
              <w:snapToGrid w:val="0"/>
              <w:spacing w:after="0"/>
              <w:rPr>
                <w:rFonts w:ascii="Times" w:eastAsia="맑은 고딕" w:hAnsi="Times" w:cs="Times"/>
                <w:lang w:val="en-GB" w:eastAsia="ja-JP"/>
              </w:rPr>
            </w:pPr>
            <w:r w:rsidRPr="00941678">
              <w:rPr>
                <w:rFonts w:ascii="Times" w:eastAsia="맑은 고딕" w:hAnsi="Times" w:cs="Times"/>
                <w:lang w:val="en-GB" w:eastAsia="ja-JP"/>
              </w:rPr>
              <w:t>Note: PL-RS is assumed to be periodic</w:t>
            </w:r>
          </w:p>
          <w:p w14:paraId="687F2D91" w14:textId="77777777" w:rsidR="00941678" w:rsidRPr="00941678" w:rsidRDefault="00941678" w:rsidP="00941678">
            <w:pPr>
              <w:widowControl/>
              <w:spacing w:after="0"/>
              <w:rPr>
                <w:rFonts w:ascii="맑은 고딕" w:eastAsia="맑은 고딕" w:hAnsi="맑은 고딕" w:cs="굴림"/>
                <w:lang w:val="en-GB"/>
              </w:rPr>
            </w:pPr>
          </w:p>
          <w:p w14:paraId="720410E1" w14:textId="77777777" w:rsidR="00941678" w:rsidRPr="00941678" w:rsidRDefault="00941678" w:rsidP="00941678">
            <w:pPr>
              <w:widowControl/>
              <w:wordWrap/>
              <w:autoSpaceDE/>
              <w:spacing w:after="0"/>
              <w:rPr>
                <w:rFonts w:ascii="Times" w:eastAsia="맑은 고딕" w:hAnsi="Times" w:cs="Times"/>
                <w:lang w:eastAsia="zh-CN"/>
              </w:rPr>
            </w:pPr>
            <w:r w:rsidRPr="00941678">
              <w:rPr>
                <w:rFonts w:ascii="Times" w:eastAsia="맑은 고딕" w:hAnsi="Times" w:cs="Times"/>
                <w:b/>
                <w:bCs/>
                <w:color w:val="000000"/>
                <w:highlight w:val="green"/>
                <w:lang w:val="en-GB" w:eastAsia="en-US"/>
              </w:rPr>
              <w:t>Agreement</w:t>
            </w:r>
          </w:p>
          <w:p w14:paraId="21087596" w14:textId="77777777" w:rsidR="00941678" w:rsidRPr="00941678" w:rsidRDefault="00941678" w:rsidP="00941678">
            <w:pPr>
              <w:widowControl/>
              <w:wordWrap/>
              <w:autoSpaceDE/>
              <w:snapToGrid w:val="0"/>
              <w:spacing w:after="0"/>
              <w:rPr>
                <w:rFonts w:ascii="Times" w:eastAsia="맑은 고딕" w:hAnsi="Times" w:cs="Times"/>
                <w:lang w:eastAsia="zh-CN"/>
              </w:rPr>
            </w:pPr>
            <w:r w:rsidRPr="00941678">
              <w:rPr>
                <w:rFonts w:ascii="Times" w:eastAsia="맑은 고딕" w:hAnsi="Times" w:cs="Times"/>
                <w:lang w:eastAsia="zh-CN"/>
              </w:rPr>
              <w:t>On the setting of UL PC parameters except for PL-RS (P0, alpha, closed loop index) for Rel.17 unified TCI framework,</w:t>
            </w:r>
          </w:p>
          <w:p w14:paraId="5C93BA0E" w14:textId="77777777" w:rsidR="00941678" w:rsidRPr="00941678" w:rsidRDefault="00941678" w:rsidP="00CE7776">
            <w:pPr>
              <w:widowControl/>
              <w:numPr>
                <w:ilvl w:val="0"/>
                <w:numId w:val="17"/>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 xml:space="preserve">For each of PUSCH and PUCCH, the setting of (P0, alpha, closed loop index) can be associated with UL or (if applicable) joint TCI state per BWP. </w:t>
            </w:r>
          </w:p>
          <w:p w14:paraId="2A559EA1" w14:textId="77777777" w:rsidR="00941678" w:rsidRPr="00941678" w:rsidRDefault="00941678" w:rsidP="00CE7776">
            <w:pPr>
              <w:widowControl/>
              <w:numPr>
                <w:ilvl w:val="1"/>
                <w:numId w:val="17"/>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 xml:space="preserve">In this case, multiple settings are configured. Each setting can be associated with at least one TCI state, and, for a given TCI state, only one setting for PUSCH and only one setting for PUCCH can be associated at a time. </w:t>
            </w:r>
          </w:p>
          <w:p w14:paraId="31B33D69" w14:textId="77777777" w:rsidR="00941678" w:rsidRPr="00941678" w:rsidRDefault="00941678" w:rsidP="00CE7776">
            <w:pPr>
              <w:widowControl/>
              <w:numPr>
                <w:ilvl w:val="1"/>
                <w:numId w:val="17"/>
              </w:numPr>
              <w:wordWrap/>
              <w:autoSpaceDE/>
              <w:spacing w:after="0"/>
              <w:rPr>
                <w:rFonts w:ascii="Times" w:eastAsia="맑은 고딕" w:hAnsi="Times" w:cs="Times"/>
                <w:lang w:val="en-GB" w:eastAsia="en-US"/>
              </w:rPr>
            </w:pPr>
            <w:r w:rsidRPr="00941678">
              <w:rPr>
                <w:rFonts w:ascii="Times" w:eastAsia="맑은 고딕" w:hAnsi="Times" w:cs="Times"/>
                <w:highlight w:val="darkYellow"/>
                <w:lang w:val="en-GB" w:eastAsia="en-US"/>
              </w:rPr>
              <w:t>(Working Assumption)</w:t>
            </w:r>
            <w:r w:rsidRPr="00941678">
              <w:rPr>
                <w:rFonts w:ascii="Times" w:eastAsia="맑은 고딕" w:hAnsi="Times" w:cs="Times"/>
                <w:lang w:val="en-GB" w:eastAsia="en-US"/>
              </w:rPr>
              <w:t xml:space="preserve"> In this case, for each of the PUSCH and PUCCH, each of the activated UL or (if applicable) joint TCI states is associated with one of the settings.</w:t>
            </w:r>
          </w:p>
          <w:p w14:paraId="4447C474" w14:textId="77777777" w:rsidR="00941678" w:rsidRPr="00941678" w:rsidRDefault="00941678" w:rsidP="00CE7776">
            <w:pPr>
              <w:widowControl/>
              <w:numPr>
                <w:ilvl w:val="0"/>
                <w:numId w:val="17"/>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If not associated, for each of the PUSCH and PUCCH, the setting(s) of (P0, alpha, closed loop index) per channel/signal per BWP is independent of the UL or (if applicable) joint TCI states</w:t>
            </w:r>
          </w:p>
          <w:p w14:paraId="1E1C085F" w14:textId="77777777" w:rsidR="00941678" w:rsidRPr="00941678" w:rsidRDefault="00941678" w:rsidP="00CE7776">
            <w:pPr>
              <w:widowControl/>
              <w:numPr>
                <w:ilvl w:val="0"/>
                <w:numId w:val="17"/>
              </w:numPr>
              <w:wordWrap/>
              <w:autoSpaceDE/>
              <w:spacing w:after="0"/>
              <w:rPr>
                <w:rFonts w:ascii="Times" w:eastAsia="맑은 고딕" w:hAnsi="Times" w:cs="굴림"/>
                <w:lang w:val="en-GB" w:eastAsia="x-none"/>
              </w:rPr>
            </w:pPr>
            <w:r w:rsidRPr="00941678">
              <w:rPr>
                <w:rFonts w:ascii="Times" w:eastAsia="맑은 고딕" w:hAnsi="Times" w:cs="Times"/>
                <w:lang w:val="en-GB" w:eastAsia="en-US"/>
              </w:rPr>
              <w:t>FFS: If the setting of (P0, alpha, closed loop index) for SRS can also be associated with UL or (if applicable) joint TCI state.</w:t>
            </w:r>
          </w:p>
          <w:p w14:paraId="41FA6A01" w14:textId="3479E879" w:rsidR="003C17FF" w:rsidRPr="00FC00B7" w:rsidRDefault="00941678" w:rsidP="00CE7776">
            <w:pPr>
              <w:widowControl/>
              <w:numPr>
                <w:ilvl w:val="0"/>
                <w:numId w:val="17"/>
              </w:numPr>
              <w:wordWrap/>
              <w:autoSpaceDE/>
              <w:spacing w:after="0"/>
              <w:rPr>
                <w:rFonts w:ascii="Times" w:eastAsia="맑은 고딕" w:hAnsi="Times" w:cs="굴림"/>
                <w:lang w:val="en-GB" w:eastAsia="x-none"/>
              </w:rPr>
            </w:pPr>
            <w:r w:rsidRPr="00941678">
              <w:rPr>
                <w:rFonts w:ascii="Times" w:eastAsia="맑은 고딕" w:hAnsi="Times" w:cs="굴림"/>
                <w:lang w:val="en-GB" w:eastAsia="en-US"/>
              </w:rPr>
              <w:t>FFS: (to be decided in RAN1#106-e) whether to configure the same setting of (P0, alpha, closed loop index) per TCI state across channels and apply a channel dependent component, or configure a channel dependent setting of (P0, alpha, closed loop index) per TCI state</w:t>
            </w:r>
          </w:p>
        </w:tc>
      </w:tr>
    </w:tbl>
    <w:p w14:paraId="50B52959" w14:textId="77777777" w:rsidR="00F904B6" w:rsidRPr="00D676CE" w:rsidRDefault="00F904B6" w:rsidP="00EF2C7B">
      <w:pPr>
        <w:pStyle w:val="LGTdoc1"/>
        <w:snapToGrid/>
        <w:spacing w:beforeLines="0" w:before="100" w:beforeAutospacing="1" w:line="360" w:lineRule="auto"/>
        <w:contextualSpacing/>
        <w:rPr>
          <w:b w:val="0"/>
          <w:sz w:val="22"/>
        </w:rPr>
      </w:pPr>
    </w:p>
    <w:p w14:paraId="3080B50E" w14:textId="12A8B30E" w:rsidR="00DD294F" w:rsidRPr="008378EE" w:rsidRDefault="00DD294F" w:rsidP="00DD294F">
      <w:pPr>
        <w:pStyle w:val="LGTdoc1"/>
        <w:snapToGrid/>
        <w:spacing w:beforeLines="0" w:before="100" w:beforeAutospacing="1" w:line="360" w:lineRule="auto"/>
        <w:ind w:firstLineChars="133" w:firstLine="293"/>
        <w:contextualSpacing/>
        <w:rPr>
          <w:b w:val="0"/>
          <w:sz w:val="22"/>
          <w:lang w:val="en-US"/>
        </w:rPr>
      </w:pPr>
      <w:r w:rsidRPr="00DD294F">
        <w:rPr>
          <w:rFonts w:hint="eastAsia"/>
          <w:b w:val="0"/>
          <w:sz w:val="22"/>
          <w:szCs w:val="22"/>
        </w:rPr>
        <w:t xml:space="preserve">In the last meeting, </w:t>
      </w:r>
      <w:r w:rsidRPr="00DD294F">
        <w:rPr>
          <w:b w:val="0"/>
          <w:sz w:val="22"/>
          <w:szCs w:val="22"/>
        </w:rPr>
        <w:t>UL PC</w:t>
      </w:r>
      <w:r w:rsidRPr="00DD294F">
        <w:rPr>
          <w:rFonts w:hint="eastAsia"/>
          <w:b w:val="0"/>
          <w:sz w:val="22"/>
          <w:szCs w:val="22"/>
        </w:rPr>
        <w:t xml:space="preserve"> </w:t>
      </w:r>
      <w:r w:rsidRPr="00DD294F">
        <w:rPr>
          <w:b w:val="0"/>
          <w:sz w:val="22"/>
          <w:szCs w:val="22"/>
        </w:rPr>
        <w:t xml:space="preserve">parameters </w:t>
      </w:r>
      <w:r w:rsidRPr="00DD294F">
        <w:rPr>
          <w:rFonts w:hint="eastAsia"/>
          <w:b w:val="0"/>
          <w:sz w:val="22"/>
          <w:szCs w:val="22"/>
        </w:rPr>
        <w:t xml:space="preserve">and </w:t>
      </w:r>
      <w:r w:rsidRPr="00DD294F">
        <w:rPr>
          <w:b w:val="0"/>
          <w:sz w:val="22"/>
          <w:szCs w:val="22"/>
        </w:rPr>
        <w:t>PL RS</w:t>
      </w:r>
      <w:r w:rsidRPr="00DD294F">
        <w:rPr>
          <w:rFonts w:hint="eastAsia"/>
          <w:b w:val="0"/>
          <w:sz w:val="22"/>
          <w:szCs w:val="22"/>
        </w:rPr>
        <w:t xml:space="preserve"> w</w:t>
      </w:r>
      <w:r w:rsidR="00375927">
        <w:rPr>
          <w:b w:val="0"/>
          <w:sz w:val="22"/>
          <w:szCs w:val="22"/>
        </w:rPr>
        <w:t>ere</w:t>
      </w:r>
      <w:r w:rsidRPr="00DD294F">
        <w:rPr>
          <w:rFonts w:hint="eastAsia"/>
          <w:b w:val="0"/>
          <w:sz w:val="22"/>
          <w:szCs w:val="22"/>
        </w:rPr>
        <w:t xml:space="preserve"> decided to be included</w:t>
      </w:r>
      <w:r w:rsidRPr="00DD294F">
        <w:rPr>
          <w:b w:val="0"/>
          <w:sz w:val="22"/>
          <w:szCs w:val="22"/>
        </w:rPr>
        <w:t xml:space="preserve"> in</w:t>
      </w:r>
      <w:r w:rsidRPr="00DD294F">
        <w:rPr>
          <w:rFonts w:hint="eastAsia"/>
          <w:b w:val="0"/>
          <w:sz w:val="22"/>
          <w:szCs w:val="22"/>
        </w:rPr>
        <w:t xml:space="preserve"> or associated with UL TCI state or joint TCI state.</w:t>
      </w:r>
      <w:r w:rsidRPr="00DD294F">
        <w:rPr>
          <w:b w:val="0"/>
          <w:sz w:val="22"/>
          <w:szCs w:val="22"/>
        </w:rPr>
        <w:t xml:space="preserve"> </w:t>
      </w:r>
      <w:r w:rsidR="00375927">
        <w:rPr>
          <w:b w:val="0"/>
          <w:sz w:val="22"/>
          <w:szCs w:val="22"/>
        </w:rPr>
        <w:t>Regarding the last FFS point on</w:t>
      </w:r>
      <w:r w:rsidRPr="00DD294F">
        <w:rPr>
          <w:rFonts w:hint="eastAsia"/>
          <w:b w:val="0"/>
          <w:sz w:val="22"/>
          <w:lang w:val="en-US"/>
        </w:rPr>
        <w:t xml:space="preserve"> UL PC parameters,</w:t>
      </w:r>
      <w:r w:rsidR="00375927">
        <w:rPr>
          <w:b w:val="0"/>
          <w:sz w:val="22"/>
          <w:lang w:val="en-US"/>
        </w:rPr>
        <w:t xml:space="preserve"> </w:t>
      </w:r>
      <w:r w:rsidR="00FB7E8C">
        <w:rPr>
          <w:b w:val="0"/>
          <w:sz w:val="22"/>
          <w:lang w:val="en-US"/>
        </w:rPr>
        <w:t>we think that</w:t>
      </w:r>
      <w:r w:rsidRPr="00DD294F">
        <w:rPr>
          <w:rFonts w:hint="eastAsia"/>
          <w:b w:val="0"/>
          <w:sz w:val="22"/>
          <w:lang w:val="en-US"/>
        </w:rPr>
        <w:t xml:space="preserve"> it </w:t>
      </w:r>
      <w:r w:rsidR="00FB7E8C">
        <w:rPr>
          <w:b w:val="0"/>
          <w:sz w:val="22"/>
          <w:lang w:val="en-US"/>
        </w:rPr>
        <w:t>is</w:t>
      </w:r>
      <w:r w:rsidRPr="00DD294F">
        <w:rPr>
          <w:rFonts w:hint="eastAsia"/>
          <w:b w:val="0"/>
          <w:sz w:val="22"/>
          <w:lang w:val="en-US"/>
        </w:rPr>
        <w:t xml:space="preserve"> </w:t>
      </w:r>
      <w:r w:rsidR="00FB7E8C">
        <w:rPr>
          <w:b w:val="0"/>
          <w:sz w:val="22"/>
          <w:lang w:val="en-US"/>
        </w:rPr>
        <w:t>beneficial</w:t>
      </w:r>
      <w:r w:rsidRPr="00DD294F">
        <w:rPr>
          <w:rFonts w:hint="eastAsia"/>
          <w:b w:val="0"/>
          <w:sz w:val="22"/>
          <w:lang w:val="en-US"/>
        </w:rPr>
        <w:t xml:space="preserve"> to adopt common PC parameters </w:t>
      </w:r>
      <w:r w:rsidRPr="00EB7480">
        <w:rPr>
          <w:rFonts w:hint="eastAsia"/>
          <w:b w:val="0"/>
          <w:sz w:val="22"/>
          <w:lang w:val="en-US"/>
        </w:rPr>
        <w:t xml:space="preserve">(e.g., P0, [alpha], </w:t>
      </w:r>
      <w:r w:rsidRPr="00EB7480">
        <w:rPr>
          <w:b w:val="0"/>
          <w:sz w:val="22"/>
          <w:lang w:val="en-US"/>
        </w:rPr>
        <w:t>PL</w:t>
      </w:r>
      <w:r w:rsidRPr="00EB7480">
        <w:rPr>
          <w:rFonts w:hint="eastAsia"/>
          <w:b w:val="0"/>
          <w:sz w:val="22"/>
          <w:lang w:val="en-US"/>
        </w:rPr>
        <w:t xml:space="preserve"> RS, closed-loop index) which is associated with UL/joint TCI state</w:t>
      </w:r>
      <w:r w:rsidR="00FB7E8C">
        <w:rPr>
          <w:b w:val="0"/>
          <w:sz w:val="22"/>
          <w:lang w:val="en-US"/>
        </w:rPr>
        <w:t xml:space="preserve"> </w:t>
      </w:r>
      <w:r w:rsidRPr="00EB7480">
        <w:rPr>
          <w:rFonts w:hint="eastAsia"/>
          <w:b w:val="0"/>
          <w:sz w:val="22"/>
          <w:lang w:val="en-US"/>
        </w:rPr>
        <w:t xml:space="preserve">except for </w:t>
      </w:r>
      <w:r w:rsidR="00FB7E8C">
        <w:rPr>
          <w:b w:val="0"/>
          <w:sz w:val="22"/>
          <w:lang w:val="en-US"/>
        </w:rPr>
        <w:t>channel-dependent</w:t>
      </w:r>
      <w:r w:rsidRPr="00EB7480">
        <w:rPr>
          <w:rFonts w:hint="eastAsia"/>
          <w:b w:val="0"/>
          <w:sz w:val="22"/>
          <w:lang w:val="en-US"/>
        </w:rPr>
        <w:t xml:space="preserve"> PC parameter </w:t>
      </w:r>
      <w:r w:rsidRPr="00EB7480">
        <w:rPr>
          <w:b w:val="0"/>
          <w:sz w:val="22"/>
          <w:lang w:val="en-US"/>
        </w:rPr>
        <w:t>(</w:t>
      </w:r>
      <w:r w:rsidRPr="00EB7480">
        <w:rPr>
          <w:rFonts w:hint="eastAsia"/>
          <w:b w:val="0"/>
          <w:sz w:val="22"/>
          <w:lang w:val="en-US"/>
        </w:rPr>
        <w:t>e.g., delta value for PU</w:t>
      </w:r>
      <w:r w:rsidRPr="00A35F67">
        <w:rPr>
          <w:rFonts w:hint="eastAsia"/>
          <w:b w:val="0"/>
          <w:sz w:val="22"/>
          <w:lang w:val="en-US"/>
        </w:rPr>
        <w:t>CCH</w:t>
      </w:r>
      <w:r w:rsidRPr="00A35F67">
        <w:rPr>
          <w:b w:val="0"/>
          <w:sz w:val="22"/>
          <w:lang w:val="en-US"/>
        </w:rPr>
        <w:t>)</w:t>
      </w:r>
      <w:r w:rsidRPr="00A35F67">
        <w:rPr>
          <w:rFonts w:hint="eastAsia"/>
          <w:b w:val="0"/>
          <w:sz w:val="22"/>
          <w:lang w:val="en-US"/>
        </w:rPr>
        <w:t xml:space="preserve">. The channel-common PC parameters to be associated with UL/joint TCI state </w:t>
      </w:r>
      <w:r w:rsidRPr="00A35F67">
        <w:rPr>
          <w:b w:val="0"/>
          <w:sz w:val="22"/>
          <w:lang w:val="en-US"/>
        </w:rPr>
        <w:t>is</w:t>
      </w:r>
      <w:r w:rsidRPr="00A35F67">
        <w:rPr>
          <w:rFonts w:hint="eastAsia"/>
          <w:b w:val="0"/>
          <w:sz w:val="22"/>
          <w:lang w:val="en-US"/>
        </w:rPr>
        <w:t xml:space="preserve"> to support common beam behavior. And then, the channel-specific PC parameter can be utilized from the each configuration on PUCCH/PUSCH/SRS. Based on this approach, the power control formula for each UL C</w:t>
      </w:r>
      <w:r w:rsidRPr="00DD294F">
        <w:rPr>
          <w:b w:val="0"/>
          <w:sz w:val="22"/>
          <w:lang w:val="en-US"/>
        </w:rPr>
        <w:t xml:space="preserve">hannel/RS can be used as is and it is beneficial to reduce the signaling overhead on TCI state configuration. </w:t>
      </w:r>
      <w:r w:rsidR="00FE254A">
        <w:rPr>
          <w:b w:val="0"/>
          <w:sz w:val="22"/>
          <w:lang w:val="en-US"/>
        </w:rPr>
        <w:t>R</w:t>
      </w:r>
      <w:r w:rsidRPr="00DD294F">
        <w:rPr>
          <w:b w:val="0"/>
          <w:sz w:val="22"/>
          <w:lang w:val="en-US"/>
        </w:rPr>
        <w:t xml:space="preserve">egarding the PC association for SRS, </w:t>
      </w:r>
      <w:r w:rsidR="00FE254A">
        <w:rPr>
          <w:b w:val="0"/>
          <w:sz w:val="22"/>
          <w:lang w:val="en-US"/>
        </w:rPr>
        <w:t xml:space="preserve">we think that it is beneficial to apply common PC parameters to SRS as well since unified TCI applies to at least CB/NCB SRS. For this operation, </w:t>
      </w:r>
      <w:r w:rsidRPr="00DD294F">
        <w:rPr>
          <w:b w:val="0"/>
          <w:sz w:val="22"/>
          <w:lang w:val="en-US"/>
        </w:rPr>
        <w:t xml:space="preserve">it </w:t>
      </w:r>
      <w:r w:rsidR="00FE254A">
        <w:rPr>
          <w:b w:val="0"/>
          <w:sz w:val="22"/>
          <w:lang w:val="en-US"/>
        </w:rPr>
        <w:t>needs to</w:t>
      </w:r>
      <w:r w:rsidRPr="00DD294F">
        <w:rPr>
          <w:b w:val="0"/>
          <w:sz w:val="22"/>
          <w:lang w:val="en-US"/>
        </w:rPr>
        <w:t xml:space="preserve"> be taken into account that the same power control update should be applied for all the SRS resources in a SRS resource set. When TCI state </w:t>
      </w:r>
      <w:r w:rsidR="00FE254A">
        <w:rPr>
          <w:b w:val="0"/>
          <w:sz w:val="22"/>
          <w:lang w:val="en-US"/>
        </w:rPr>
        <w:t>is updated for a</w:t>
      </w:r>
      <w:r w:rsidRPr="00DD294F">
        <w:rPr>
          <w:b w:val="0"/>
          <w:sz w:val="22"/>
          <w:lang w:val="en-US"/>
        </w:rPr>
        <w:t xml:space="preserve"> specific SRS resource, beam update would be applied on the SRS resource while PC </w:t>
      </w:r>
      <w:r w:rsidR="00DE6048">
        <w:rPr>
          <w:b w:val="0"/>
          <w:sz w:val="22"/>
          <w:lang w:val="en-US"/>
        </w:rPr>
        <w:t>needs to</w:t>
      </w:r>
      <w:r w:rsidRPr="00DD294F">
        <w:rPr>
          <w:b w:val="0"/>
          <w:sz w:val="22"/>
          <w:lang w:val="en-US"/>
        </w:rPr>
        <w:t xml:space="preserve"> be updated for the corresponding SRS resource set.</w:t>
      </w:r>
    </w:p>
    <w:p w14:paraId="54AE98F3" w14:textId="77777777" w:rsidR="00DD294F" w:rsidRPr="00D823E8" w:rsidRDefault="00DD294F" w:rsidP="00DD294F">
      <w:pPr>
        <w:pStyle w:val="LGTdoc1"/>
        <w:snapToGrid/>
        <w:spacing w:beforeLines="0" w:before="100" w:beforeAutospacing="1" w:line="360" w:lineRule="auto"/>
        <w:ind w:firstLineChars="133" w:firstLine="293"/>
        <w:contextualSpacing/>
        <w:rPr>
          <w:b w:val="0"/>
          <w:sz w:val="22"/>
          <w:lang w:val="en-US"/>
        </w:rPr>
      </w:pPr>
    </w:p>
    <w:p w14:paraId="492E8B54" w14:textId="36CC1A47" w:rsidR="00DD294F" w:rsidRPr="00EB7480" w:rsidRDefault="00DD294F" w:rsidP="00DD294F">
      <w:pPr>
        <w:pStyle w:val="LGTdoc1"/>
        <w:snapToGrid/>
        <w:spacing w:beforeLines="0" w:before="100" w:beforeAutospacing="1" w:line="360" w:lineRule="auto"/>
        <w:contextualSpacing/>
        <w:rPr>
          <w:sz w:val="22"/>
        </w:rPr>
      </w:pPr>
      <w:r w:rsidRPr="000A7518">
        <w:rPr>
          <w:sz w:val="22"/>
        </w:rPr>
        <w:t>Proposal #</w:t>
      </w:r>
      <w:r w:rsidR="00A35F67">
        <w:rPr>
          <w:sz w:val="22"/>
        </w:rPr>
        <w:t>1</w:t>
      </w:r>
      <w:r w:rsidRPr="000A7518">
        <w:rPr>
          <w:sz w:val="22"/>
        </w:rPr>
        <w:t xml:space="preserve">. Support configuring the same </w:t>
      </w:r>
      <w:r w:rsidR="00DE6048">
        <w:rPr>
          <w:sz w:val="22"/>
        </w:rPr>
        <w:t xml:space="preserve">PC </w:t>
      </w:r>
      <w:r w:rsidRPr="000A7518">
        <w:rPr>
          <w:sz w:val="22"/>
        </w:rPr>
        <w:t>setting per TCI state across channels and applying a channel dependent component(s).</w:t>
      </w:r>
    </w:p>
    <w:p w14:paraId="19A3E252" w14:textId="77777777" w:rsidR="00DD294F" w:rsidRPr="00EB7480" w:rsidRDefault="00DD294F" w:rsidP="00DD294F">
      <w:pPr>
        <w:pStyle w:val="LGTdoc1"/>
        <w:snapToGrid/>
        <w:spacing w:beforeLines="0" w:before="100" w:beforeAutospacing="1" w:line="360" w:lineRule="auto"/>
        <w:ind w:leftChars="90" w:left="180"/>
        <w:contextualSpacing/>
        <w:rPr>
          <w:b w:val="0"/>
          <w:sz w:val="22"/>
        </w:rPr>
      </w:pPr>
    </w:p>
    <w:p w14:paraId="3F2E1E3C" w14:textId="0A5211AE" w:rsidR="00DD294F" w:rsidRPr="00B1417B" w:rsidRDefault="00DD294F" w:rsidP="00EF2C7B">
      <w:pPr>
        <w:pStyle w:val="LGTdoc1"/>
        <w:snapToGrid/>
        <w:spacing w:beforeLines="0" w:before="100" w:beforeAutospacing="1" w:line="360" w:lineRule="auto"/>
        <w:contextualSpacing/>
        <w:rPr>
          <w:sz w:val="22"/>
        </w:rPr>
      </w:pPr>
      <w:r w:rsidRPr="00EB7480">
        <w:rPr>
          <w:sz w:val="22"/>
        </w:rPr>
        <w:t>Proposal #</w:t>
      </w:r>
      <w:r w:rsidR="00A35F67">
        <w:rPr>
          <w:sz w:val="22"/>
        </w:rPr>
        <w:t>2</w:t>
      </w:r>
      <w:r w:rsidRPr="000A7518">
        <w:rPr>
          <w:sz w:val="22"/>
        </w:rPr>
        <w:t>. Support that the setting of PC for SRS can be associated with UL or joint TCI state.</w:t>
      </w:r>
    </w:p>
    <w:p w14:paraId="1F98D526" w14:textId="77777777" w:rsidR="008378EE" w:rsidRPr="00DD294F" w:rsidRDefault="008378EE" w:rsidP="001F6DCC">
      <w:pPr>
        <w:pStyle w:val="LGTdoc1"/>
        <w:snapToGrid/>
        <w:spacing w:beforeLines="0" w:before="100" w:beforeAutospacing="1" w:line="360" w:lineRule="auto"/>
        <w:ind w:leftChars="90" w:left="180" w:firstLineChars="133" w:firstLine="293"/>
        <w:contextualSpacing/>
        <w:rPr>
          <w:b w:val="0"/>
          <w:sz w:val="22"/>
          <w:szCs w:val="22"/>
        </w:rPr>
      </w:pPr>
    </w:p>
    <w:p w14:paraId="7C58F569" w14:textId="66B10530" w:rsidR="004D7A2A" w:rsidRPr="00DD294F" w:rsidRDefault="004D7A2A" w:rsidP="001F6DCC">
      <w:pPr>
        <w:pStyle w:val="LGTdoc1"/>
        <w:snapToGrid/>
        <w:spacing w:beforeLines="0" w:before="100" w:beforeAutospacing="1" w:line="360" w:lineRule="auto"/>
        <w:ind w:firstLineChars="133" w:firstLine="293"/>
        <w:contextualSpacing/>
        <w:rPr>
          <w:b w:val="0"/>
          <w:sz w:val="22"/>
        </w:rPr>
      </w:pPr>
      <w:r w:rsidRPr="00DD294F">
        <w:rPr>
          <w:rFonts w:hint="eastAsia"/>
          <w:b w:val="0"/>
          <w:sz w:val="22"/>
          <w:szCs w:val="22"/>
        </w:rPr>
        <w:t xml:space="preserve">Regarding the detailed aspect on PL RS, it is considerable to </w:t>
      </w:r>
      <w:r w:rsidR="00DE6048">
        <w:rPr>
          <w:b w:val="0"/>
          <w:sz w:val="22"/>
          <w:szCs w:val="22"/>
        </w:rPr>
        <w:t>define</w:t>
      </w:r>
      <w:r w:rsidRPr="00DD294F">
        <w:rPr>
          <w:rFonts w:hint="eastAsia"/>
          <w:b w:val="0"/>
          <w:sz w:val="22"/>
          <w:szCs w:val="22"/>
        </w:rPr>
        <w:t xml:space="preserve"> </w:t>
      </w:r>
      <w:r w:rsidR="00DE6048">
        <w:rPr>
          <w:b w:val="0"/>
          <w:sz w:val="22"/>
          <w:szCs w:val="22"/>
        </w:rPr>
        <w:t xml:space="preserve">a new </w:t>
      </w:r>
      <w:r w:rsidRPr="00DD294F">
        <w:rPr>
          <w:rFonts w:hint="eastAsia"/>
          <w:b w:val="0"/>
          <w:sz w:val="22"/>
          <w:szCs w:val="22"/>
        </w:rPr>
        <w:t xml:space="preserve">PL RS pool </w:t>
      </w:r>
      <w:r w:rsidR="00EA1765">
        <w:rPr>
          <w:b w:val="0"/>
          <w:sz w:val="22"/>
          <w:szCs w:val="22"/>
        </w:rPr>
        <w:t xml:space="preserve">applicable </w:t>
      </w:r>
      <w:r w:rsidR="00DE6048">
        <w:rPr>
          <w:b w:val="0"/>
          <w:sz w:val="22"/>
          <w:szCs w:val="22"/>
        </w:rPr>
        <w:t>for</w:t>
      </w:r>
      <w:r w:rsidRPr="00DD294F">
        <w:rPr>
          <w:rFonts w:hint="eastAsia"/>
          <w:b w:val="0"/>
          <w:sz w:val="22"/>
          <w:szCs w:val="22"/>
        </w:rPr>
        <w:t xml:space="preserve"> UL/joint TCI. </w:t>
      </w:r>
      <w:r w:rsidR="00EA1765">
        <w:rPr>
          <w:b w:val="0"/>
          <w:sz w:val="22"/>
          <w:szCs w:val="22"/>
        </w:rPr>
        <w:t>Since there can be UL channels/RSs not applicable for UL/joint TCI</w:t>
      </w:r>
      <w:r w:rsidRPr="00DD294F">
        <w:rPr>
          <w:rFonts w:hint="eastAsia"/>
          <w:b w:val="0"/>
          <w:sz w:val="22"/>
          <w:szCs w:val="22"/>
        </w:rPr>
        <w:t>,</w:t>
      </w:r>
      <w:r w:rsidR="00EA1765">
        <w:rPr>
          <w:b w:val="0"/>
          <w:sz w:val="22"/>
          <w:szCs w:val="22"/>
        </w:rPr>
        <w:t xml:space="preserve"> relying on legacy power control mechanism,</w:t>
      </w:r>
      <w:r w:rsidRPr="00DD294F">
        <w:rPr>
          <w:rFonts w:hint="eastAsia"/>
          <w:b w:val="0"/>
          <w:sz w:val="22"/>
          <w:szCs w:val="22"/>
        </w:rPr>
        <w:t xml:space="preserve"> </w:t>
      </w:r>
      <w:r w:rsidR="00EA1765">
        <w:rPr>
          <w:b w:val="0"/>
          <w:sz w:val="22"/>
          <w:szCs w:val="22"/>
        </w:rPr>
        <w:t xml:space="preserve">how to manage </w:t>
      </w:r>
      <w:r w:rsidRPr="00DD294F">
        <w:rPr>
          <w:rFonts w:hint="eastAsia"/>
          <w:b w:val="0"/>
          <w:sz w:val="22"/>
          <w:szCs w:val="22"/>
        </w:rPr>
        <w:t xml:space="preserve">the number of simultaneously activated/tracked PL RS </w:t>
      </w:r>
      <w:r w:rsidR="00EA1765">
        <w:rPr>
          <w:b w:val="0"/>
          <w:sz w:val="22"/>
          <w:szCs w:val="22"/>
        </w:rPr>
        <w:t>should be carefully investigated, e.g. whether to define/manage legacy and new PL RS tracking number separately.</w:t>
      </w:r>
      <w:r w:rsidR="00D823E8">
        <w:rPr>
          <w:b w:val="0"/>
          <w:sz w:val="22"/>
          <w:szCs w:val="22"/>
        </w:rPr>
        <w:t xml:space="preserve"> </w:t>
      </w:r>
      <w:r w:rsidR="00EA1765">
        <w:rPr>
          <w:b w:val="0"/>
          <w:sz w:val="22"/>
          <w:lang w:val="en-US"/>
        </w:rPr>
        <w:t>F</w:t>
      </w:r>
      <w:r w:rsidR="00D823E8">
        <w:rPr>
          <w:b w:val="0"/>
          <w:sz w:val="22"/>
          <w:lang w:val="en-US"/>
        </w:rPr>
        <w:t xml:space="preserve">or the definition of “beam misalignment or not” on PL RS, the current consideration is </w:t>
      </w:r>
      <w:r w:rsidR="00EA1765">
        <w:rPr>
          <w:b w:val="0"/>
          <w:sz w:val="22"/>
          <w:lang w:val="en-US"/>
        </w:rPr>
        <w:t>that</w:t>
      </w:r>
      <w:r w:rsidR="00D823E8">
        <w:rPr>
          <w:b w:val="0"/>
          <w:sz w:val="22"/>
          <w:lang w:val="en-US"/>
        </w:rPr>
        <w:t xml:space="preserve"> the periodic DL source RS </w:t>
      </w:r>
      <w:r w:rsidR="005458E0">
        <w:rPr>
          <w:b w:val="0"/>
          <w:sz w:val="22"/>
          <w:lang w:val="en-US"/>
        </w:rPr>
        <w:t xml:space="preserve">for spatial relation </w:t>
      </w:r>
      <w:r w:rsidR="00D823E8">
        <w:rPr>
          <w:b w:val="0"/>
          <w:sz w:val="22"/>
          <w:lang w:val="en-US"/>
        </w:rPr>
        <w:t xml:space="preserve">in the UL/joint TCI state is </w:t>
      </w:r>
      <w:r w:rsidR="005458E0">
        <w:rPr>
          <w:b w:val="0"/>
          <w:sz w:val="22"/>
          <w:lang w:val="en-US"/>
        </w:rPr>
        <w:t xml:space="preserve">also </w:t>
      </w:r>
      <w:r w:rsidR="00EA1765">
        <w:rPr>
          <w:b w:val="0"/>
          <w:sz w:val="22"/>
          <w:lang w:val="en-US"/>
        </w:rPr>
        <w:t>us</w:t>
      </w:r>
      <w:r w:rsidR="00D823E8">
        <w:rPr>
          <w:b w:val="0"/>
          <w:sz w:val="22"/>
          <w:lang w:val="en-US"/>
        </w:rPr>
        <w:t xml:space="preserve">ed as the PL RS. </w:t>
      </w:r>
      <w:r w:rsidR="005458E0">
        <w:rPr>
          <w:b w:val="0"/>
          <w:sz w:val="22"/>
          <w:lang w:val="en-US"/>
        </w:rPr>
        <w:t>We should also consider the case when</w:t>
      </w:r>
      <w:r w:rsidR="005458E0" w:rsidRPr="005458E0">
        <w:rPr>
          <w:b w:val="0"/>
          <w:sz w:val="22"/>
          <w:lang w:val="en-US"/>
        </w:rPr>
        <w:t xml:space="preserve"> </w:t>
      </w:r>
      <w:r w:rsidR="005458E0">
        <w:rPr>
          <w:b w:val="0"/>
          <w:sz w:val="22"/>
          <w:lang w:val="en-US"/>
        </w:rPr>
        <w:t>the spatial RS is an SRS for UL TCI or a semi-</w:t>
      </w:r>
      <w:r w:rsidR="005458E0">
        <w:rPr>
          <w:b w:val="0"/>
          <w:sz w:val="22"/>
          <w:lang w:val="en-US"/>
        </w:rPr>
        <w:lastRenderedPageBreak/>
        <w:t>persistent/ aperiodic DL RS for UL/joint TCI. For the former case, the</w:t>
      </w:r>
      <w:r w:rsidR="004B2B86">
        <w:rPr>
          <w:b w:val="0"/>
          <w:sz w:val="22"/>
          <w:lang w:val="en-US"/>
        </w:rPr>
        <w:t xml:space="preserve"> simplest solution would be to follow the</w:t>
      </w:r>
      <w:r w:rsidR="005458E0">
        <w:rPr>
          <w:b w:val="0"/>
          <w:sz w:val="22"/>
          <w:lang w:val="en-US"/>
        </w:rPr>
        <w:t xml:space="preserve"> PL RS of </w:t>
      </w:r>
      <w:r w:rsidR="004B2B86">
        <w:rPr>
          <w:b w:val="0"/>
          <w:sz w:val="22"/>
          <w:lang w:val="en-US"/>
        </w:rPr>
        <w:t xml:space="preserve">the </w:t>
      </w:r>
      <w:r w:rsidR="005458E0">
        <w:rPr>
          <w:b w:val="0"/>
          <w:sz w:val="22"/>
          <w:lang w:val="en-US"/>
        </w:rPr>
        <w:t xml:space="preserve">SRS. </w:t>
      </w:r>
      <w:r w:rsidR="004B2B86">
        <w:rPr>
          <w:b w:val="0"/>
          <w:sz w:val="22"/>
          <w:lang w:val="en-US"/>
        </w:rPr>
        <w:t xml:space="preserve">For the latter case, UE may or may not be able to use the DL RS measurement for pathloss estimation which is greatly dependent on the number of accumulated channel measurements and the way of UE channel estimation implementation, etc. Therefore, it would be better to leave this case as for UE implementation. </w:t>
      </w:r>
    </w:p>
    <w:p w14:paraId="40D811F9" w14:textId="77777777" w:rsidR="00557E93" w:rsidRPr="00EB7480" w:rsidRDefault="00557E93" w:rsidP="00557E93">
      <w:pPr>
        <w:pStyle w:val="LGTdoc1"/>
        <w:snapToGrid/>
        <w:spacing w:beforeLines="0" w:before="100" w:beforeAutospacing="1" w:line="360" w:lineRule="auto"/>
        <w:contextualSpacing/>
        <w:rPr>
          <w:b w:val="0"/>
          <w:sz w:val="22"/>
          <w:lang w:val="en-US"/>
        </w:rPr>
      </w:pPr>
    </w:p>
    <w:p w14:paraId="66970A4C" w14:textId="7FCE3185" w:rsidR="00142281" w:rsidRDefault="005A5376" w:rsidP="00075E30">
      <w:pPr>
        <w:pStyle w:val="LGTdoc1"/>
        <w:snapToGrid/>
        <w:spacing w:beforeLines="0" w:before="100" w:beforeAutospacing="1" w:line="360" w:lineRule="auto"/>
        <w:contextualSpacing/>
        <w:rPr>
          <w:sz w:val="22"/>
        </w:rPr>
      </w:pPr>
      <w:r>
        <w:rPr>
          <w:sz w:val="22"/>
        </w:rPr>
        <w:t>Proposal#</w:t>
      </w:r>
      <w:r w:rsidR="00F56100">
        <w:rPr>
          <w:sz w:val="22"/>
        </w:rPr>
        <w:t>3</w:t>
      </w:r>
      <w:r>
        <w:rPr>
          <w:sz w:val="22"/>
        </w:rPr>
        <w:t xml:space="preserve">: </w:t>
      </w:r>
      <w:r w:rsidR="00142281">
        <w:rPr>
          <w:sz w:val="22"/>
        </w:rPr>
        <w:t>When PL RS is not included in or associated with UL/joint TCI,</w:t>
      </w:r>
      <w:r>
        <w:rPr>
          <w:sz w:val="22"/>
        </w:rPr>
        <w:t xml:space="preserve"> PL RS of the target channel(s) are determined as the following.</w:t>
      </w:r>
    </w:p>
    <w:p w14:paraId="7496E981" w14:textId="77777777" w:rsidR="00142281" w:rsidRDefault="00142281" w:rsidP="00F56100">
      <w:pPr>
        <w:pStyle w:val="LGTdoc1"/>
        <w:numPr>
          <w:ilvl w:val="1"/>
          <w:numId w:val="2"/>
        </w:numPr>
        <w:snapToGrid/>
        <w:spacing w:beforeLines="0" w:before="100" w:beforeAutospacing="1" w:line="360" w:lineRule="auto"/>
        <w:contextualSpacing/>
        <w:rPr>
          <w:sz w:val="22"/>
        </w:rPr>
      </w:pPr>
      <w:r>
        <w:rPr>
          <w:sz w:val="22"/>
        </w:rPr>
        <w:t>If the source RS for spatial relation is periodic DL RS,</w:t>
      </w:r>
      <w:r>
        <w:rPr>
          <w:rFonts w:hint="eastAsia"/>
          <w:sz w:val="22"/>
        </w:rPr>
        <w:t xml:space="preserve"> </w:t>
      </w:r>
      <w:r>
        <w:rPr>
          <w:sz w:val="22"/>
        </w:rPr>
        <w:t>the DL RS is used as PL RS</w:t>
      </w:r>
    </w:p>
    <w:p w14:paraId="5D24F8CE" w14:textId="77777777" w:rsidR="005A5376" w:rsidRDefault="00142281" w:rsidP="00F56100">
      <w:pPr>
        <w:pStyle w:val="LGTdoc1"/>
        <w:numPr>
          <w:ilvl w:val="1"/>
          <w:numId w:val="2"/>
        </w:numPr>
        <w:snapToGrid/>
        <w:spacing w:beforeLines="0" w:before="100" w:beforeAutospacing="1" w:line="360" w:lineRule="auto"/>
        <w:contextualSpacing/>
        <w:rPr>
          <w:sz w:val="22"/>
        </w:rPr>
      </w:pPr>
      <w:r>
        <w:rPr>
          <w:sz w:val="22"/>
        </w:rPr>
        <w:t>If the source RS for spatial relation is SRS</w:t>
      </w:r>
      <w:r w:rsidR="005A5376">
        <w:rPr>
          <w:sz w:val="22"/>
        </w:rPr>
        <w:t xml:space="preserve"> (applicable only for UL TCI)</w:t>
      </w:r>
      <w:r>
        <w:rPr>
          <w:sz w:val="22"/>
        </w:rPr>
        <w:t>,</w:t>
      </w:r>
      <w:r w:rsidR="005A5376">
        <w:rPr>
          <w:sz w:val="22"/>
        </w:rPr>
        <w:t xml:space="preserve"> PL RS of the SRS is used as PL RS</w:t>
      </w:r>
    </w:p>
    <w:p w14:paraId="4CD43F08" w14:textId="6AC1BAB9" w:rsidR="00AF1718" w:rsidRPr="005A5376" w:rsidRDefault="005A5376" w:rsidP="00F56100">
      <w:pPr>
        <w:pStyle w:val="LGTdoc1"/>
        <w:numPr>
          <w:ilvl w:val="1"/>
          <w:numId w:val="2"/>
        </w:numPr>
        <w:snapToGrid/>
        <w:spacing w:beforeLines="0" w:before="100" w:beforeAutospacing="1" w:line="360" w:lineRule="auto"/>
        <w:contextualSpacing/>
        <w:rPr>
          <w:sz w:val="22"/>
        </w:rPr>
      </w:pPr>
      <w:r>
        <w:rPr>
          <w:sz w:val="22"/>
        </w:rPr>
        <w:t>If the source RS for spatial relation is semi-persistent or aperiodic DL RS, it is up to UE implementation how to derive pathloss estimate.</w:t>
      </w:r>
      <w:r w:rsidR="00142281" w:rsidRPr="005A5376">
        <w:rPr>
          <w:sz w:val="22"/>
        </w:rPr>
        <w:br/>
      </w:r>
    </w:p>
    <w:p w14:paraId="0D1AD9FA" w14:textId="56970EF9" w:rsidR="00EB65F4" w:rsidRDefault="00EB65F4" w:rsidP="001F6DCC">
      <w:pPr>
        <w:pStyle w:val="LGTdoc1"/>
        <w:snapToGrid/>
        <w:spacing w:beforeLines="0" w:before="100" w:beforeAutospacing="1" w:line="360" w:lineRule="auto"/>
        <w:ind w:firstLineChars="133" w:firstLine="293"/>
        <w:contextualSpacing/>
        <w:rPr>
          <w:b w:val="0"/>
          <w:sz w:val="22"/>
          <w:lang w:val="en-US"/>
        </w:rPr>
      </w:pPr>
      <w:r>
        <w:rPr>
          <w:b w:val="0"/>
          <w:sz w:val="22"/>
          <w:lang w:val="en-US"/>
        </w:rPr>
        <w:t>Moreover, it is quite considerable that a UE can simultaneously maintain more than four path-loss estimates</w:t>
      </w:r>
      <w:r w:rsidR="0048173D">
        <w:rPr>
          <w:b w:val="0"/>
          <w:sz w:val="22"/>
          <w:lang w:val="en-US"/>
        </w:rPr>
        <w:t xml:space="preserve"> for MPUE</w:t>
      </w:r>
      <w:r>
        <w:rPr>
          <w:b w:val="0"/>
          <w:sz w:val="22"/>
          <w:lang w:val="en-US"/>
        </w:rPr>
        <w:t xml:space="preserve">. </w:t>
      </w:r>
      <w:r w:rsidR="0048173D">
        <w:rPr>
          <w:b w:val="0"/>
          <w:sz w:val="22"/>
          <w:lang w:val="en-US"/>
        </w:rPr>
        <w:t>T</w:t>
      </w:r>
      <w:r>
        <w:rPr>
          <w:b w:val="0"/>
          <w:sz w:val="22"/>
          <w:lang w:val="en-US"/>
        </w:rPr>
        <w:t xml:space="preserve">he conventional PL RS configuration and PL RS tracking has been designed without considering MP-UE assumptions. When multi-panels are activated at UE side, the dominant path of the DL RS from gNB to each panel can be different depending on the direction and geometry of the panels. In this case, a method </w:t>
      </w:r>
      <w:r w:rsidR="0048173D">
        <w:rPr>
          <w:b w:val="0"/>
          <w:sz w:val="22"/>
          <w:lang w:val="en-US"/>
        </w:rPr>
        <w:t>for</w:t>
      </w:r>
      <w:r>
        <w:rPr>
          <w:b w:val="0"/>
          <w:sz w:val="22"/>
          <w:lang w:val="en-US"/>
        </w:rPr>
        <w:t xml:space="preserve"> configuring PL RSs and controlling the number of tracking PL RSs per panel is required by extending the total number of tracking PL RSs with respect to the number of panels to </w:t>
      </w:r>
      <w:r w:rsidR="0048173D">
        <w:rPr>
          <w:b w:val="0"/>
          <w:sz w:val="22"/>
          <w:lang w:val="en-US"/>
        </w:rPr>
        <w:t xml:space="preserve">support dynamic panel switching for UL transmission, which is one of main objectives of this agenda. Otherwise, UE would require quite some time to estimate new pathloss after panel switching so cannot apply appropriate Tx power </w:t>
      </w:r>
      <w:r w:rsidR="00322BAA">
        <w:rPr>
          <w:b w:val="0"/>
          <w:sz w:val="22"/>
          <w:lang w:val="en-US"/>
        </w:rPr>
        <w:t>after panel switching.</w:t>
      </w:r>
      <w:r w:rsidR="0048173D">
        <w:rPr>
          <w:b w:val="0"/>
          <w:sz w:val="22"/>
          <w:lang w:val="en-US"/>
        </w:rPr>
        <w:t xml:space="preserve"> </w:t>
      </w:r>
      <w:r w:rsidR="00513D95">
        <w:rPr>
          <w:b w:val="0"/>
          <w:sz w:val="22"/>
          <w:lang w:val="en-US"/>
        </w:rPr>
        <w:t xml:space="preserve">In addition to power control parameters, we think that it is essential to support dynamic TA switching when panel/TRP is switched. </w:t>
      </w:r>
    </w:p>
    <w:p w14:paraId="5A28F40E" w14:textId="77777777" w:rsidR="00EB65F4" w:rsidRPr="005779B4" w:rsidRDefault="00EB65F4" w:rsidP="00EB65F4">
      <w:pPr>
        <w:pStyle w:val="LGTdoc1"/>
        <w:snapToGrid/>
        <w:spacing w:beforeLines="0" w:before="100" w:beforeAutospacing="1" w:line="360" w:lineRule="auto"/>
        <w:ind w:firstLineChars="146" w:firstLine="321"/>
        <w:contextualSpacing/>
        <w:rPr>
          <w:b w:val="0"/>
          <w:sz w:val="22"/>
          <w:lang w:val="en-US"/>
        </w:rPr>
      </w:pPr>
    </w:p>
    <w:p w14:paraId="3CF20FF2" w14:textId="480FCDD9" w:rsidR="00EB65F4" w:rsidRDefault="00EB65F4" w:rsidP="006C3074">
      <w:pPr>
        <w:pStyle w:val="LGTdoc1"/>
        <w:snapToGrid/>
        <w:spacing w:beforeLines="0" w:before="100" w:beforeAutospacing="1" w:line="360" w:lineRule="auto"/>
        <w:contextualSpacing/>
        <w:rPr>
          <w:sz w:val="22"/>
        </w:rPr>
      </w:pPr>
      <w:r>
        <w:rPr>
          <w:sz w:val="22"/>
        </w:rPr>
        <w:t>Proposal #</w:t>
      </w:r>
      <w:r w:rsidR="00F56100">
        <w:rPr>
          <w:sz w:val="22"/>
        </w:rPr>
        <w:t>4</w:t>
      </w:r>
      <w:r>
        <w:rPr>
          <w:sz w:val="22"/>
        </w:rPr>
        <w:t xml:space="preserve">. </w:t>
      </w:r>
      <w:r w:rsidRPr="00151090">
        <w:rPr>
          <w:sz w:val="22"/>
        </w:rPr>
        <w:t>For MP-UE</w:t>
      </w:r>
      <w:r>
        <w:rPr>
          <w:sz w:val="22"/>
        </w:rPr>
        <w:t xml:space="preserve"> </w:t>
      </w:r>
      <w:r>
        <w:rPr>
          <w:rFonts w:hint="eastAsia"/>
          <w:sz w:val="22"/>
        </w:rPr>
        <w:t xml:space="preserve">power control, panel-specific PL RS configuration/activation needs to be supported, and </w:t>
      </w:r>
      <w:r>
        <w:rPr>
          <w:sz w:val="22"/>
        </w:rPr>
        <w:t xml:space="preserve">panel-wise </w:t>
      </w:r>
      <w:r>
        <w:rPr>
          <w:rFonts w:hint="eastAsia"/>
          <w:sz w:val="22"/>
        </w:rPr>
        <w:t xml:space="preserve">tracking </w:t>
      </w:r>
      <w:r>
        <w:rPr>
          <w:sz w:val="22"/>
        </w:rPr>
        <w:t>RSs should also be taken into account.</w:t>
      </w:r>
    </w:p>
    <w:p w14:paraId="6DD61A63" w14:textId="77777777" w:rsidR="00557E93" w:rsidRDefault="00557E93" w:rsidP="00C43FCE">
      <w:pPr>
        <w:pStyle w:val="LGTdoc1"/>
        <w:snapToGrid/>
        <w:spacing w:beforeLines="0" w:before="100" w:beforeAutospacing="1" w:line="360" w:lineRule="auto"/>
        <w:contextualSpacing/>
        <w:rPr>
          <w:b w:val="0"/>
          <w:sz w:val="22"/>
        </w:rPr>
      </w:pPr>
    </w:p>
    <w:tbl>
      <w:tblPr>
        <w:tblStyle w:val="a7"/>
        <w:tblW w:w="0" w:type="auto"/>
        <w:tblLook w:val="04A0" w:firstRow="1" w:lastRow="0" w:firstColumn="1" w:lastColumn="0" w:noHBand="0" w:noVBand="1"/>
      </w:tblPr>
      <w:tblGrid>
        <w:gridCol w:w="9016"/>
      </w:tblGrid>
      <w:tr w:rsidR="00941678" w14:paraId="0A88DDF9" w14:textId="77777777" w:rsidTr="00075E30">
        <w:tc>
          <w:tcPr>
            <w:tcW w:w="9016" w:type="dxa"/>
          </w:tcPr>
          <w:p w14:paraId="07DD2B37" w14:textId="77777777" w:rsidR="00941678" w:rsidRPr="00941678" w:rsidRDefault="00941678" w:rsidP="00941678">
            <w:pPr>
              <w:widowControl/>
              <w:wordWrap/>
              <w:autoSpaceDE/>
              <w:snapToGrid w:val="0"/>
              <w:spacing w:after="0"/>
              <w:rPr>
                <w:rFonts w:eastAsia="맑은 고딕"/>
              </w:rPr>
            </w:pPr>
            <w:r w:rsidRPr="00941678">
              <w:rPr>
                <w:rFonts w:eastAsia="맑은 고딕"/>
                <w:b/>
                <w:bCs/>
                <w:highlight w:val="green"/>
                <w:lang w:val="en-GB" w:eastAsia="en-US"/>
              </w:rPr>
              <w:t>Agreement</w:t>
            </w:r>
          </w:p>
          <w:p w14:paraId="4ACF90AE"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 xml:space="preserve">On Rel.17 unified TCI framework, </w:t>
            </w:r>
          </w:p>
          <w:p w14:paraId="17EE49CA" w14:textId="77777777" w:rsidR="00941678" w:rsidRPr="00941678" w:rsidRDefault="00941678" w:rsidP="00CE7776">
            <w:pPr>
              <w:widowControl/>
              <w:numPr>
                <w:ilvl w:val="0"/>
                <w:numId w:val="18"/>
              </w:numPr>
              <w:wordWrap/>
              <w:autoSpaceDE/>
              <w:snapToGrid w:val="0"/>
              <w:spacing w:after="0"/>
              <w:rPr>
                <w:rFonts w:eastAsia="맑은 고딕"/>
                <w:lang w:eastAsia="en-US"/>
              </w:rPr>
            </w:pPr>
            <w:r w:rsidRPr="00941678">
              <w:rPr>
                <w:rFonts w:eastAsia="맑은 고딕"/>
                <w:lang w:val="en-GB" w:eastAsia="x-none"/>
              </w:rPr>
              <w:t>Any DL RS that is a valid target DL RS of a Rel-15/16 TCI state based on the Rel-15/16 QCL rules can be configured as a target DL RS of Rel-17 DL TCI (hence the Rel-17 DL TCI state pool)</w:t>
            </w:r>
          </w:p>
          <w:p w14:paraId="2B919769" w14:textId="77777777" w:rsidR="00941678" w:rsidRPr="00941678" w:rsidRDefault="00941678" w:rsidP="00CE7776">
            <w:pPr>
              <w:widowControl/>
              <w:numPr>
                <w:ilvl w:val="1"/>
                <w:numId w:val="18"/>
              </w:numPr>
              <w:wordWrap/>
              <w:autoSpaceDE/>
              <w:snapToGrid w:val="0"/>
              <w:spacing w:after="0"/>
              <w:rPr>
                <w:rFonts w:eastAsia="맑은 고딕"/>
                <w:lang w:val="en-GB"/>
              </w:rPr>
            </w:pPr>
            <w:r w:rsidRPr="00941678">
              <w:rPr>
                <w:rFonts w:eastAsia="맑은 고딕"/>
                <w:lang w:val="en-GB" w:eastAsia="x-none"/>
              </w:rPr>
              <w:t>Note: This does not imply that all such DL RSs necessarily share a same TCI state</w:t>
            </w:r>
          </w:p>
          <w:p w14:paraId="0B6A667F" w14:textId="77777777" w:rsidR="00941678" w:rsidRPr="00941678" w:rsidRDefault="00941678" w:rsidP="00CE7776">
            <w:pPr>
              <w:widowControl/>
              <w:numPr>
                <w:ilvl w:val="1"/>
                <w:numId w:val="18"/>
              </w:numPr>
              <w:wordWrap/>
              <w:autoSpaceDE/>
              <w:snapToGrid w:val="0"/>
              <w:spacing w:after="0"/>
              <w:rPr>
                <w:rFonts w:eastAsia="맑은 고딕"/>
                <w:lang w:val="en-GB" w:eastAsia="en-US"/>
              </w:rPr>
            </w:pPr>
            <w:r w:rsidRPr="00941678">
              <w:rPr>
                <w:rFonts w:eastAsia="맑은 고딕"/>
                <w:lang w:val="en-GB" w:eastAsia="x-none"/>
              </w:rPr>
              <w:t>The DL RS includes CSI-RS and DMRS for PDSCH or PDCCH</w:t>
            </w:r>
          </w:p>
          <w:p w14:paraId="0BEAD754" w14:textId="77777777" w:rsidR="00941678" w:rsidRPr="00941678" w:rsidRDefault="00941678" w:rsidP="00CE7776">
            <w:pPr>
              <w:widowControl/>
              <w:numPr>
                <w:ilvl w:val="0"/>
                <w:numId w:val="18"/>
              </w:numPr>
              <w:wordWrap/>
              <w:autoSpaceDE/>
              <w:snapToGrid w:val="0"/>
              <w:spacing w:after="0"/>
              <w:rPr>
                <w:rFonts w:eastAsia="맑은 고딕"/>
                <w:lang w:val="en-GB"/>
              </w:rPr>
            </w:pPr>
            <w:r w:rsidRPr="00941678">
              <w:rPr>
                <w:rFonts w:eastAsia="맑은 고딕"/>
                <w:lang w:val="en-GB" w:eastAsia="x-none"/>
              </w:rPr>
              <w:t>FFS: Whether some SRS resources or resource sets for BM can be configured as a target signal/channel of a Rel-17 UL TCI (hence the Rel-17 UL TCI state pool)</w:t>
            </w:r>
          </w:p>
          <w:p w14:paraId="4B53660A" w14:textId="77777777" w:rsidR="00941678" w:rsidRPr="00941678" w:rsidRDefault="00941678" w:rsidP="00CE7776">
            <w:pPr>
              <w:widowControl/>
              <w:numPr>
                <w:ilvl w:val="0"/>
                <w:numId w:val="18"/>
              </w:numPr>
              <w:wordWrap/>
              <w:autoSpaceDE/>
              <w:snapToGrid w:val="0"/>
              <w:spacing w:after="0"/>
              <w:rPr>
                <w:rFonts w:eastAsia="맑은 고딕"/>
                <w:lang w:val="en-GB" w:eastAsia="x-none"/>
              </w:rPr>
            </w:pPr>
            <w:r w:rsidRPr="00941678">
              <w:rPr>
                <w:rFonts w:eastAsia="맑은 고딕"/>
                <w:lang w:val="en-GB" w:eastAsia="x-none"/>
              </w:rPr>
              <w:t>Note: This does not imply that DL and UL TCI state pools are separate or shared for separate DL/UL TCI (this issue is still TBD)</w:t>
            </w:r>
          </w:p>
          <w:p w14:paraId="597E7422" w14:textId="77777777" w:rsidR="00941678" w:rsidRPr="00941678" w:rsidRDefault="00941678" w:rsidP="00941678">
            <w:pPr>
              <w:widowControl/>
              <w:spacing w:after="0"/>
              <w:rPr>
                <w:rFonts w:ascii="맑은 고딕" w:eastAsia="맑은 고딕" w:hAnsi="맑은 고딕" w:cs="굴림"/>
                <w:lang w:val="en-GB"/>
              </w:rPr>
            </w:pPr>
          </w:p>
          <w:p w14:paraId="633A28C5"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b/>
                <w:bCs/>
                <w:highlight w:val="green"/>
                <w:lang w:val="en-GB" w:eastAsia="en-US"/>
              </w:rPr>
              <w:t>Agreement</w:t>
            </w:r>
          </w:p>
          <w:p w14:paraId="493B0766"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On Rel.17 unified TCI framework, discuss and decide by RAN1#106-e (August 2021)</w:t>
            </w:r>
          </w:p>
          <w:p w14:paraId="7897BB3A" w14:textId="77777777" w:rsidR="00941678" w:rsidRPr="00941678" w:rsidRDefault="00941678" w:rsidP="00CE7776">
            <w:pPr>
              <w:widowControl/>
              <w:numPr>
                <w:ilvl w:val="0"/>
                <w:numId w:val="19"/>
              </w:numPr>
              <w:wordWrap/>
              <w:autoSpaceDE/>
              <w:snapToGrid w:val="0"/>
              <w:spacing w:after="0"/>
              <w:rPr>
                <w:rFonts w:eastAsia="맑은 고딕"/>
                <w:lang w:eastAsia="en-US"/>
              </w:rPr>
            </w:pPr>
            <w:r w:rsidRPr="00941678">
              <w:rPr>
                <w:rFonts w:eastAsia="맑은 고딕"/>
                <w:lang w:val="en-GB" w:eastAsia="x-none"/>
              </w:rPr>
              <w:t>Whether each of the following DL RSs can share the same indicated Rel-17 TCI state as UE-dedicated reception on PDSCH and for UE-dedicated reception on all or subset of CORESETs in a CC</w:t>
            </w:r>
          </w:p>
          <w:p w14:paraId="6FF6A4D7" w14:textId="77777777" w:rsidR="00941678" w:rsidRPr="00941678" w:rsidRDefault="00941678" w:rsidP="00CE7776">
            <w:pPr>
              <w:widowControl/>
              <w:numPr>
                <w:ilvl w:val="1"/>
                <w:numId w:val="19"/>
              </w:numPr>
              <w:wordWrap/>
              <w:autoSpaceDE/>
              <w:snapToGrid w:val="0"/>
              <w:spacing w:after="0"/>
              <w:rPr>
                <w:rFonts w:eastAsia="맑은 고딕"/>
                <w:lang w:val="en-GB"/>
              </w:rPr>
            </w:pPr>
            <w:r w:rsidRPr="00941678">
              <w:rPr>
                <w:rFonts w:eastAsia="맑은 고딕"/>
                <w:lang w:val="en-GB" w:eastAsia="x-none"/>
              </w:rPr>
              <w:t>CSI-RS resources for CSI</w:t>
            </w:r>
          </w:p>
          <w:p w14:paraId="641EC736" w14:textId="77777777" w:rsidR="00941678" w:rsidRPr="00941678" w:rsidRDefault="00941678" w:rsidP="00CE7776">
            <w:pPr>
              <w:widowControl/>
              <w:numPr>
                <w:ilvl w:val="1"/>
                <w:numId w:val="19"/>
              </w:numPr>
              <w:wordWrap/>
              <w:autoSpaceDE/>
              <w:snapToGrid w:val="0"/>
              <w:spacing w:after="0"/>
              <w:rPr>
                <w:rFonts w:eastAsia="맑은 고딕"/>
                <w:lang w:val="en-GB" w:eastAsia="en-US"/>
              </w:rPr>
            </w:pPr>
            <w:r w:rsidRPr="00941678">
              <w:rPr>
                <w:rFonts w:eastAsia="맑은 고딕"/>
                <w:lang w:val="en-GB" w:eastAsia="x-none"/>
              </w:rPr>
              <w:t>Some CSI-RS resources for BM, if so, which ones (e.g. aperiodic, repetition ‘ON’)</w:t>
            </w:r>
          </w:p>
          <w:p w14:paraId="0BCD4D3E" w14:textId="77777777" w:rsidR="00941678" w:rsidRPr="00941678" w:rsidRDefault="00941678" w:rsidP="00CE7776">
            <w:pPr>
              <w:widowControl/>
              <w:numPr>
                <w:ilvl w:val="1"/>
                <w:numId w:val="19"/>
              </w:numPr>
              <w:wordWrap/>
              <w:autoSpaceDE/>
              <w:snapToGrid w:val="0"/>
              <w:spacing w:after="0"/>
              <w:rPr>
                <w:rFonts w:eastAsia="맑은 고딕"/>
                <w:lang w:val="en-GB"/>
              </w:rPr>
            </w:pPr>
            <w:r w:rsidRPr="00941678">
              <w:rPr>
                <w:rFonts w:eastAsia="맑은 고딕"/>
                <w:lang w:val="en-GB" w:eastAsia="x-none"/>
              </w:rPr>
              <w:t>CSI-RS for tracking</w:t>
            </w:r>
          </w:p>
          <w:p w14:paraId="5E190935" w14:textId="77777777" w:rsidR="00941678" w:rsidRPr="00941678" w:rsidRDefault="00941678" w:rsidP="00CE7776">
            <w:pPr>
              <w:widowControl/>
              <w:numPr>
                <w:ilvl w:val="1"/>
                <w:numId w:val="19"/>
              </w:numPr>
              <w:wordWrap/>
              <w:autoSpaceDE/>
              <w:snapToGrid w:val="0"/>
              <w:spacing w:after="0"/>
              <w:rPr>
                <w:rFonts w:eastAsia="맑은 고딕"/>
                <w:lang w:val="en-GB" w:eastAsia="x-none"/>
              </w:rPr>
            </w:pPr>
            <w:r w:rsidRPr="00941678">
              <w:rPr>
                <w:rFonts w:eastAsia="맑은 고딕"/>
                <w:lang w:val="en-GB" w:eastAsia="x-none"/>
              </w:rPr>
              <w:t>DMRS(s) associated with non-UE-dedicated reception on PDSCH and all/subset of CORESETs</w:t>
            </w:r>
          </w:p>
          <w:p w14:paraId="01830D40" w14:textId="77777777" w:rsidR="00941678" w:rsidRPr="00941678" w:rsidRDefault="00941678" w:rsidP="00CE7776">
            <w:pPr>
              <w:widowControl/>
              <w:numPr>
                <w:ilvl w:val="0"/>
                <w:numId w:val="19"/>
              </w:numPr>
              <w:wordWrap/>
              <w:autoSpaceDE/>
              <w:snapToGrid w:val="0"/>
              <w:spacing w:after="0"/>
              <w:rPr>
                <w:rFonts w:eastAsia="맑은 고딕"/>
                <w:lang w:val="en-GB" w:eastAsia="x-none"/>
              </w:rPr>
            </w:pPr>
            <w:r w:rsidRPr="00941678">
              <w:rPr>
                <w:rFonts w:eastAsia="맑은 고딕"/>
                <w:lang w:val="en-GB" w:eastAsia="x-none"/>
              </w:rPr>
              <w:lastRenderedPageBreak/>
              <w:t>Whether some SRS resources or resource sets for BM can share the same indicated Rel-17 TCI state as dynamic-grant/configured-grant based PUSCH, all or subset of dedicated PUCCH resources in a CC</w:t>
            </w:r>
          </w:p>
          <w:p w14:paraId="1B9FFF4F" w14:textId="77777777" w:rsidR="00941678" w:rsidRPr="00941678" w:rsidRDefault="00941678" w:rsidP="00941678">
            <w:pPr>
              <w:widowControl/>
              <w:spacing w:after="0"/>
              <w:rPr>
                <w:rFonts w:ascii="맑은 고딕" w:eastAsia="맑은 고딕" w:hAnsi="맑은 고딕" w:cs="굴림"/>
                <w:lang w:val="en-GB"/>
              </w:rPr>
            </w:pPr>
          </w:p>
          <w:p w14:paraId="64122FDF"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b/>
                <w:bCs/>
                <w:highlight w:val="green"/>
                <w:lang w:val="en-GB" w:eastAsia="en-US"/>
              </w:rPr>
              <w:t>Agreement</w:t>
            </w:r>
          </w:p>
          <w:p w14:paraId="28C36FDE"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6CA75E61" w14:textId="77777777" w:rsidR="00941678" w:rsidRPr="00941678" w:rsidRDefault="00941678" w:rsidP="00CE7776">
            <w:pPr>
              <w:widowControl/>
              <w:numPr>
                <w:ilvl w:val="0"/>
                <w:numId w:val="20"/>
              </w:numPr>
              <w:wordWrap/>
              <w:autoSpaceDE/>
              <w:snapToGrid w:val="0"/>
              <w:spacing w:after="0"/>
              <w:rPr>
                <w:rFonts w:eastAsia="맑은 고딕"/>
                <w:lang w:val="en-GB" w:eastAsia="x-none"/>
              </w:rPr>
            </w:pPr>
            <w:r w:rsidRPr="00941678">
              <w:rPr>
                <w:rFonts w:eastAsia="맑은 고딕"/>
                <w:lang w:val="en-GB" w:eastAsia="x-none"/>
              </w:rPr>
              <w:t xml:space="preserve">Alt1. Rel-15/16 TCI state update signaling/configuration mechanism(s) are reused to update/configure the Rel-17 TCI state </w:t>
            </w:r>
          </w:p>
          <w:p w14:paraId="6BDC9B0F" w14:textId="77777777" w:rsidR="00941678" w:rsidRPr="00941678" w:rsidRDefault="00941678" w:rsidP="00CE7776">
            <w:pPr>
              <w:widowControl/>
              <w:numPr>
                <w:ilvl w:val="0"/>
                <w:numId w:val="20"/>
              </w:numPr>
              <w:wordWrap/>
              <w:autoSpaceDE/>
              <w:snapToGrid w:val="0"/>
              <w:spacing w:after="0"/>
              <w:rPr>
                <w:rFonts w:eastAsia="맑은 고딕"/>
                <w:lang w:val="en-GB" w:eastAsia="x-none"/>
              </w:rPr>
            </w:pPr>
            <w:r w:rsidRPr="00941678">
              <w:rPr>
                <w:rFonts w:eastAsia="맑은 고딕"/>
                <w:lang w:val="en-GB" w:eastAsia="x-none"/>
              </w:rPr>
              <w:t>Alt2. Rel-17 TCI state update signaling/configuration mechanism(s) are used, e.g. with Rel-17 MAC-CE/DCI-based beam indication for Rel-17 joint/separate TCI</w:t>
            </w:r>
          </w:p>
          <w:p w14:paraId="093576FA"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Note: The DL RS includes CSI-RS and DMRS for PDSCH or PDCCH</w:t>
            </w:r>
          </w:p>
          <w:p w14:paraId="63221748"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Note: For some channels/signals, only one of the above two alternatives may apply (to be discussed).</w:t>
            </w:r>
          </w:p>
          <w:p w14:paraId="2DE4036B" w14:textId="77777777" w:rsidR="00941678" w:rsidRPr="00941678" w:rsidRDefault="00941678" w:rsidP="00941678">
            <w:pPr>
              <w:widowControl/>
              <w:wordWrap/>
              <w:autoSpaceDE/>
              <w:snapToGrid w:val="0"/>
              <w:spacing w:after="0"/>
              <w:rPr>
                <w:rFonts w:eastAsia="맑은 고딕"/>
                <w:lang w:val="en-GB" w:eastAsia="en-US"/>
              </w:rPr>
            </w:pPr>
          </w:p>
          <w:p w14:paraId="1F63E6AE" w14:textId="77777777" w:rsidR="00941678" w:rsidRPr="00941678" w:rsidRDefault="00941678" w:rsidP="00941678">
            <w:pPr>
              <w:widowControl/>
              <w:wordWrap/>
              <w:autoSpaceDE/>
              <w:autoSpaceDN/>
              <w:snapToGrid w:val="0"/>
              <w:spacing w:after="0"/>
              <w:rPr>
                <w:rFonts w:eastAsia="굴림"/>
                <w:b/>
                <w:bCs/>
                <w:lang w:eastAsia="en-US"/>
              </w:rPr>
            </w:pPr>
            <w:r w:rsidRPr="00941678">
              <w:rPr>
                <w:rFonts w:eastAsia="굴림"/>
                <w:b/>
                <w:bCs/>
                <w:lang w:eastAsia="en-US"/>
              </w:rPr>
              <w:t>Conclusion</w:t>
            </w:r>
          </w:p>
          <w:p w14:paraId="1C71A3CA" w14:textId="77777777" w:rsidR="00941678" w:rsidRDefault="00941678" w:rsidP="00941678">
            <w:pPr>
              <w:widowControl/>
              <w:wordWrap/>
              <w:autoSpaceDE/>
              <w:autoSpaceDN/>
              <w:snapToGrid w:val="0"/>
              <w:spacing w:after="0"/>
              <w:rPr>
                <w:rFonts w:eastAsia="굴림"/>
                <w:lang w:eastAsia="en-US"/>
              </w:rPr>
            </w:pPr>
            <w:r w:rsidRPr="00941678">
              <w:rPr>
                <w:rFonts w:eastAsia="굴림"/>
                <w:lang w:eastAsia="en-US"/>
              </w:rPr>
              <w:t>On Rel-17 unified TCI framework, for a UE configured with both joint TCI and separate DL/UL TCI, configuration of joint TCI or separate DL/U</w:t>
            </w:r>
            <w:r>
              <w:rPr>
                <w:rFonts w:eastAsia="굴림"/>
                <w:lang w:eastAsia="en-US"/>
              </w:rPr>
              <w:t>L TCI is based on RRC signaling</w:t>
            </w:r>
          </w:p>
          <w:p w14:paraId="790D33CB" w14:textId="4EA540F1" w:rsidR="00941678" w:rsidRPr="00FC00B7" w:rsidRDefault="00941678" w:rsidP="00CE7776">
            <w:pPr>
              <w:widowControl/>
              <w:numPr>
                <w:ilvl w:val="0"/>
                <w:numId w:val="20"/>
              </w:numPr>
              <w:wordWrap/>
              <w:autoSpaceDE/>
              <w:snapToGrid w:val="0"/>
              <w:spacing w:after="0"/>
              <w:rPr>
                <w:rFonts w:ascii="Times" w:eastAsia="맑은 고딕" w:hAnsi="Times" w:cs="굴림"/>
                <w:lang w:val="en-GB" w:eastAsia="x-none"/>
              </w:rPr>
            </w:pPr>
            <w:r w:rsidRPr="00941678">
              <w:rPr>
                <w:rFonts w:eastAsia="맑은 고딕"/>
                <w:lang w:val="en-GB" w:eastAsia="x-none"/>
              </w:rPr>
              <w:t>There is no consensus in RAN1 on how to support dynamic switching (either MAC-CE or codepoint based)</w:t>
            </w:r>
          </w:p>
        </w:tc>
      </w:tr>
    </w:tbl>
    <w:p w14:paraId="5C8D37C4" w14:textId="77777777" w:rsidR="00941678" w:rsidRDefault="00941678" w:rsidP="00C43FCE">
      <w:pPr>
        <w:pStyle w:val="LGTdoc1"/>
        <w:snapToGrid/>
        <w:spacing w:beforeLines="0" w:before="100" w:beforeAutospacing="1" w:line="360" w:lineRule="auto"/>
        <w:contextualSpacing/>
        <w:rPr>
          <w:b w:val="0"/>
          <w:sz w:val="22"/>
        </w:rPr>
      </w:pPr>
    </w:p>
    <w:p w14:paraId="49BAB2EA" w14:textId="13D4DC02" w:rsidR="00C43FCE" w:rsidRDefault="00C43FCE" w:rsidP="00C43FCE">
      <w:pPr>
        <w:pStyle w:val="LGTdoc1"/>
        <w:snapToGrid/>
        <w:spacing w:beforeLines="0" w:before="100" w:beforeAutospacing="1" w:line="360" w:lineRule="auto"/>
        <w:ind w:firstLineChars="133" w:firstLine="293"/>
        <w:contextualSpacing/>
        <w:rPr>
          <w:b w:val="0"/>
          <w:sz w:val="22"/>
          <w:lang w:val="en-US"/>
        </w:rPr>
      </w:pPr>
      <w:r>
        <w:rPr>
          <w:b w:val="0"/>
          <w:sz w:val="22"/>
        </w:rPr>
        <w:t>For the case of joint/separate TCI indication for DL and UL additionally applying to other RSs/channels</w:t>
      </w:r>
      <w:r w:rsidR="00075E30">
        <w:rPr>
          <w:b w:val="0"/>
          <w:sz w:val="22"/>
        </w:rPr>
        <w:t xml:space="preserve"> </w:t>
      </w:r>
      <w:r w:rsidR="00A35F67">
        <w:rPr>
          <w:b w:val="0"/>
          <w:sz w:val="22"/>
        </w:rPr>
        <w:t>as a beam applicability</w:t>
      </w:r>
      <w:r>
        <w:rPr>
          <w:b w:val="0"/>
          <w:sz w:val="22"/>
        </w:rPr>
        <w:t xml:space="preserve">, association between the CORESET groups and the PUCCH resource groups is needed. </w:t>
      </w:r>
      <w:r>
        <w:rPr>
          <w:b w:val="0"/>
          <w:sz w:val="22"/>
          <w:lang w:val="en-US"/>
        </w:rPr>
        <w:t>T</w:t>
      </w:r>
      <w:r>
        <w:rPr>
          <w:rFonts w:hint="eastAsia"/>
          <w:b w:val="0"/>
          <w:sz w:val="22"/>
          <w:lang w:val="en-US"/>
        </w:rPr>
        <w:t>he association of CORESETs and PUCCH resources</w:t>
      </w:r>
      <w:r>
        <w:rPr>
          <w:b w:val="0"/>
          <w:sz w:val="22"/>
          <w:lang w:val="en-US"/>
        </w:rPr>
        <w:t xml:space="preserve"> can be determined by a certain rule or by gNB configuration. For this, it needs to be considered that the target channels/RSs of the joint TCI indication can include other channels/</w:t>
      </w:r>
      <w:r w:rsidR="00A35F67">
        <w:rPr>
          <w:b w:val="0"/>
          <w:sz w:val="22"/>
          <w:lang w:val="en-US"/>
        </w:rPr>
        <w:t xml:space="preserve">RSs </w:t>
      </w:r>
      <w:r>
        <w:rPr>
          <w:b w:val="0"/>
          <w:sz w:val="22"/>
          <w:lang w:val="en-US"/>
        </w:rPr>
        <w:t xml:space="preserve">such as CSI-RS and SRS. The functionality of multi-CC simultaneous beam update should also be taken into account. Considering above aspects, we suggest introducing RRC to configure a set of DL and UL channels/RSs that share a same DL RS for their QCL type-D RS or spatial relation RS. Target channel(s)/RS(s) can be configured by gNB to update the spatial domain Tx/Rx filter </w:t>
      </w:r>
      <w:r>
        <w:rPr>
          <w:rFonts w:hint="eastAsia"/>
          <w:b w:val="0"/>
          <w:sz w:val="22"/>
          <w:lang w:val="en-US"/>
        </w:rPr>
        <w:t xml:space="preserve">based on </w:t>
      </w:r>
      <w:r>
        <w:rPr>
          <w:b w:val="0"/>
          <w:sz w:val="22"/>
          <w:lang w:val="en-US"/>
        </w:rPr>
        <w:t>the single</w:t>
      </w:r>
      <w:r>
        <w:rPr>
          <w:rFonts w:hint="eastAsia"/>
          <w:b w:val="0"/>
          <w:sz w:val="22"/>
          <w:lang w:val="en-US"/>
        </w:rPr>
        <w:t xml:space="preserve"> </w:t>
      </w:r>
      <w:r>
        <w:rPr>
          <w:b w:val="0"/>
          <w:sz w:val="22"/>
          <w:lang w:val="en-US"/>
        </w:rPr>
        <w:t>DL RS. Analogous to multi-CC beam update mechanism, when a QCL type-D RS or spatial relation RS is updated for a specific DL/UL channel by using legacy beam indication signaling or new signaling, the same RS is applied for other associated channels/</w:t>
      </w:r>
      <w:r w:rsidR="00A35F67">
        <w:rPr>
          <w:b w:val="0"/>
          <w:sz w:val="22"/>
          <w:lang w:val="en-US"/>
        </w:rPr>
        <w:t>RSs</w:t>
      </w:r>
      <w:r>
        <w:rPr>
          <w:b w:val="0"/>
          <w:sz w:val="22"/>
          <w:lang w:val="en-US"/>
        </w:rPr>
        <w:t xml:space="preserve">, where this association for different DL/UL channels/RSs (with different usages) is referred to as ‘beam linkage state’ (BLS). </w:t>
      </w:r>
      <w:r w:rsidRPr="0029661F">
        <w:rPr>
          <w:b w:val="0"/>
          <w:sz w:val="22"/>
          <w:lang w:val="en-US"/>
        </w:rPr>
        <w:t xml:space="preserve">For example, </w:t>
      </w:r>
      <w:r>
        <w:rPr>
          <w:b w:val="0"/>
          <w:sz w:val="22"/>
          <w:lang w:val="en-US"/>
        </w:rPr>
        <w:t>through configuring a BLS to indicate an association between PDSCH QCL type-D RS and ACK/NACK PUCCH spatial relation, the ACK/NACK PUCCH spatial relation RS can automatically follow the QCL type-D RS of corresponding PDSCH. Moreover, the target channels/RSs in BLS can be applied depending on the purposes or usages (e.g. CSI-RS for CSI/BM/tracking, SRS for BM). In case of PUCCH, as another example, it can be categorized by usage/format/whether dedicated or not. By this configuration, the higher flexibility for associating different DL and UL channels/RSs can be achieved. Another merit of this approach is that we may reuse legacy DL/UL beam indication signaling methods so that it can minimize specification impacts.</w:t>
      </w:r>
    </w:p>
    <w:p w14:paraId="1A6E8770" w14:textId="77777777" w:rsidR="00C43FCE" w:rsidRDefault="00C43FCE" w:rsidP="00C43FCE">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This BLS configuration can also be used for different channels/RSs across multiple CCs including inter-band CA so that a common RS can be applied as QCL type-D RS and spatial relation RS for those linked DL/UL channels in multiple CCs. In Rel-16, </w:t>
      </w:r>
      <w:r>
        <w:rPr>
          <w:rFonts w:hint="eastAsia"/>
          <w:b w:val="0"/>
          <w:sz w:val="22"/>
          <w:lang w:val="en-US"/>
        </w:rPr>
        <w:t>simultaneous TCI state</w:t>
      </w:r>
      <w:r>
        <w:rPr>
          <w:b w:val="0"/>
          <w:sz w:val="22"/>
          <w:lang w:val="en-US"/>
        </w:rPr>
        <w:t xml:space="preserve">/spatial relation activation across multiple CCs/BWPs via MAC-CE was introduced to operate on a common beam for the multiple CCs based on applicable CC list configured by RRC. But, main limitation of Rel-16 methods is that the target channels/RSs are limited to a single CORESET and a single SRS resource within a BWP so that </w:t>
      </w:r>
      <w:r>
        <w:rPr>
          <w:b w:val="0"/>
          <w:sz w:val="22"/>
          <w:lang w:val="en-US"/>
        </w:rPr>
        <w:lastRenderedPageBreak/>
        <w:t>gNB still needs to send multiple messages to update a beam for multiple CORESETs or multiple SRS resources.</w:t>
      </w:r>
    </w:p>
    <w:p w14:paraId="1D4E91A8" w14:textId="77777777" w:rsidR="00C43FCE" w:rsidRDefault="00C43FCE" w:rsidP="00C43FCE">
      <w:pPr>
        <w:pStyle w:val="LGTdoc1"/>
        <w:snapToGrid/>
        <w:spacing w:beforeLines="0" w:before="100" w:beforeAutospacing="1" w:line="360" w:lineRule="auto"/>
        <w:ind w:firstLineChars="133" w:firstLine="293"/>
        <w:contextualSpacing/>
        <w:rPr>
          <w:b w:val="0"/>
          <w:sz w:val="22"/>
          <w:lang w:val="en-US"/>
        </w:rPr>
      </w:pPr>
    </w:p>
    <w:p w14:paraId="6A3695D2" w14:textId="7E1E4F62" w:rsidR="00C43FCE" w:rsidRDefault="00C43FCE" w:rsidP="00C43FCE">
      <w:pPr>
        <w:pStyle w:val="LGTdoc1"/>
        <w:snapToGrid/>
        <w:spacing w:beforeLines="0" w:before="100" w:beforeAutospacing="1" w:line="360" w:lineRule="auto"/>
        <w:contextualSpacing/>
        <w:rPr>
          <w:sz w:val="22"/>
        </w:rPr>
      </w:pPr>
      <w:r w:rsidRPr="001E20EE">
        <w:rPr>
          <w:sz w:val="22"/>
        </w:rPr>
        <w:t>Observation</w:t>
      </w:r>
      <w:r>
        <w:rPr>
          <w:sz w:val="22"/>
        </w:rPr>
        <w:t xml:space="preserve"> #</w:t>
      </w:r>
      <w:r w:rsidR="006C3074">
        <w:rPr>
          <w:sz w:val="22"/>
        </w:rPr>
        <w:t>1</w:t>
      </w:r>
      <w:r w:rsidRPr="001E20EE">
        <w:rPr>
          <w:sz w:val="22"/>
        </w:rPr>
        <w:t xml:space="preserve">. </w:t>
      </w:r>
      <w:r>
        <w:rPr>
          <w:sz w:val="22"/>
        </w:rPr>
        <w:t>On the feature of Rel-16 multi-CC simultaneous TCI state/spatial relation update, there are limitations on the applicable target channels/RSs.</w:t>
      </w:r>
    </w:p>
    <w:p w14:paraId="4B1E978B" w14:textId="77777777" w:rsidR="00C43FCE" w:rsidRPr="00315917" w:rsidRDefault="00C43FCE" w:rsidP="00C43FCE">
      <w:pPr>
        <w:pStyle w:val="LGTdoc1"/>
        <w:snapToGrid/>
        <w:spacing w:beforeLines="0" w:before="100" w:beforeAutospacing="1" w:line="360" w:lineRule="auto"/>
        <w:contextualSpacing/>
        <w:rPr>
          <w:sz w:val="22"/>
        </w:rPr>
      </w:pPr>
    </w:p>
    <w:p w14:paraId="160144D7" w14:textId="4F9578A1" w:rsidR="00C43FCE" w:rsidRDefault="00C43FCE" w:rsidP="00C43FCE">
      <w:pPr>
        <w:pStyle w:val="LGTdoc1"/>
        <w:snapToGrid/>
        <w:spacing w:beforeLines="0" w:before="100" w:beforeAutospacing="1" w:line="360" w:lineRule="auto"/>
        <w:contextualSpacing/>
        <w:rPr>
          <w:sz w:val="22"/>
        </w:rPr>
      </w:pPr>
      <w:r w:rsidRPr="00390EBF">
        <w:rPr>
          <w:sz w:val="22"/>
        </w:rPr>
        <w:t>Proposal #</w:t>
      </w:r>
      <w:r w:rsidR="00F56100">
        <w:rPr>
          <w:sz w:val="22"/>
        </w:rPr>
        <w:t>5</w:t>
      </w:r>
      <w:r w:rsidRPr="00390EBF">
        <w:rPr>
          <w:sz w:val="22"/>
        </w:rPr>
        <w:t xml:space="preserve">. </w:t>
      </w:r>
      <w:r>
        <w:rPr>
          <w:rFonts w:hint="eastAsia"/>
          <w:sz w:val="22"/>
        </w:rPr>
        <w:t xml:space="preserve">Introduce </w:t>
      </w:r>
      <w:r>
        <w:rPr>
          <w:sz w:val="22"/>
        </w:rPr>
        <w:t>‘beam linkage state’ configured by RRC in which DL/UL channels/signals that share a common DL RS for QCL type-D RS and/or spatial relation RS are listed across one or multiple CCs including intra and inter-band CA. If a QCL type-D RS or spatial relation RS is updated for one of the channels/RSs in the list, the same RS is applied as QCL Type-D RS or spatial relation RS for other channels/RSs in the list.</w:t>
      </w:r>
    </w:p>
    <w:p w14:paraId="300855A6" w14:textId="77777777" w:rsidR="00C43FCE" w:rsidRDefault="00C43FCE" w:rsidP="00C43FCE">
      <w:pPr>
        <w:pStyle w:val="LGTdoc1"/>
        <w:snapToGrid/>
        <w:spacing w:beforeLines="0" w:before="100" w:beforeAutospacing="1" w:line="360" w:lineRule="auto"/>
        <w:contextualSpacing/>
        <w:rPr>
          <w:b w:val="0"/>
          <w:sz w:val="22"/>
        </w:rPr>
      </w:pPr>
    </w:p>
    <w:p w14:paraId="70EC328D" w14:textId="7DE2AD68" w:rsidR="00E02F6A" w:rsidRDefault="00E02F6A" w:rsidP="00E02F6A">
      <w:pPr>
        <w:pStyle w:val="LGTdoc1"/>
        <w:snapToGrid/>
        <w:spacing w:beforeLines="0" w:before="100" w:beforeAutospacing="1" w:line="360" w:lineRule="auto"/>
        <w:ind w:firstLineChars="133" w:firstLine="293"/>
        <w:contextualSpacing/>
        <w:rPr>
          <w:b w:val="0"/>
          <w:sz w:val="22"/>
          <w:lang w:val="en-US"/>
        </w:rPr>
      </w:pPr>
      <w:r>
        <w:rPr>
          <w:b w:val="0"/>
          <w:sz w:val="22"/>
          <w:lang w:val="en-US"/>
        </w:rPr>
        <w:t>As shown in second agreement above, it would be decided whether to apply the same indicated Rel-17 TCI state to DL RSs such as CSI-RS for CSI/BM/tracking etc.</w:t>
      </w:r>
      <w:r w:rsidR="00DE57A1">
        <w:rPr>
          <w:b w:val="0"/>
          <w:sz w:val="22"/>
          <w:lang w:val="en-US"/>
        </w:rPr>
        <w:t xml:space="preserve"> </w:t>
      </w:r>
      <w:r w:rsidR="00E15482">
        <w:rPr>
          <w:b w:val="0"/>
          <w:sz w:val="22"/>
          <w:lang w:val="en-US"/>
        </w:rPr>
        <w:t xml:space="preserve">In our view, </w:t>
      </w:r>
      <w:r w:rsidR="00DE57A1">
        <w:rPr>
          <w:b w:val="0"/>
          <w:sz w:val="22"/>
          <w:lang w:val="en-US"/>
        </w:rPr>
        <w:t>CSI-RS</w:t>
      </w:r>
      <w:r w:rsidR="00E15482">
        <w:rPr>
          <w:b w:val="0"/>
          <w:sz w:val="22"/>
          <w:lang w:val="en-US"/>
        </w:rPr>
        <w:t xml:space="preserve"> resource</w:t>
      </w:r>
      <w:r w:rsidR="00DE57A1">
        <w:rPr>
          <w:b w:val="0"/>
          <w:sz w:val="22"/>
          <w:lang w:val="en-US"/>
        </w:rPr>
        <w:t xml:space="preserve">s up to 128 can be utilized for various purposes, </w:t>
      </w:r>
      <w:r w:rsidR="00E15482">
        <w:rPr>
          <w:b w:val="0"/>
          <w:sz w:val="22"/>
          <w:lang w:val="en-US"/>
        </w:rPr>
        <w:t xml:space="preserve">and some can be cell-specific and some others can be UE-dedicated (i.e. UE specifically beamformed). </w:t>
      </w:r>
      <w:r w:rsidR="003B5474">
        <w:rPr>
          <w:b w:val="0"/>
          <w:sz w:val="22"/>
          <w:lang w:val="en-US"/>
        </w:rPr>
        <w:t xml:space="preserve">Applying Rel-17 unified TCI to </w:t>
      </w:r>
      <w:r w:rsidR="000B5B79">
        <w:rPr>
          <w:b w:val="0"/>
          <w:sz w:val="22"/>
          <w:lang w:val="en-US"/>
        </w:rPr>
        <w:t>the UE specifically beamformed CSI-RS resource(s)</w:t>
      </w:r>
      <w:r w:rsidR="003B5474">
        <w:rPr>
          <w:b w:val="0"/>
          <w:sz w:val="22"/>
          <w:lang w:val="en-US"/>
        </w:rPr>
        <w:t xml:space="preserve"> would reduce beam update signaling since same Tx beamformer as PDCCH/PDSCH would be applied. For the other CSI-RS resources, unified TCI should not be applied. </w:t>
      </w:r>
    </w:p>
    <w:p w14:paraId="30C051F1" w14:textId="77777777" w:rsidR="00E02F6A" w:rsidRPr="00E02F6A" w:rsidRDefault="00E02F6A" w:rsidP="00C43FCE">
      <w:pPr>
        <w:pStyle w:val="LGTdoc1"/>
        <w:snapToGrid/>
        <w:spacing w:beforeLines="0" w:before="100" w:beforeAutospacing="1" w:line="360" w:lineRule="auto"/>
        <w:contextualSpacing/>
        <w:rPr>
          <w:b w:val="0"/>
          <w:sz w:val="22"/>
          <w:lang w:val="en-US"/>
        </w:rPr>
      </w:pPr>
    </w:p>
    <w:p w14:paraId="62A861C5" w14:textId="55D07B64" w:rsidR="00E02F6A" w:rsidRDefault="00E02F6A" w:rsidP="00E02F6A">
      <w:pPr>
        <w:pStyle w:val="LGTdoc1"/>
        <w:snapToGrid/>
        <w:spacing w:beforeLines="0" w:before="100" w:beforeAutospacing="1" w:line="360" w:lineRule="auto"/>
        <w:contextualSpacing/>
        <w:rPr>
          <w:sz w:val="22"/>
        </w:rPr>
      </w:pPr>
      <w:r w:rsidRPr="00390EBF">
        <w:rPr>
          <w:sz w:val="22"/>
        </w:rPr>
        <w:t>Proposal #</w:t>
      </w:r>
      <w:r w:rsidR="00F56100">
        <w:rPr>
          <w:sz w:val="22"/>
        </w:rPr>
        <w:t>6</w:t>
      </w:r>
      <w:r w:rsidRPr="00390EBF">
        <w:rPr>
          <w:sz w:val="22"/>
        </w:rPr>
        <w:t xml:space="preserve">. </w:t>
      </w:r>
      <w:r>
        <w:rPr>
          <w:sz w:val="22"/>
        </w:rPr>
        <w:t xml:space="preserve">Support </w:t>
      </w:r>
      <w:r w:rsidR="003B5474">
        <w:rPr>
          <w:sz w:val="22"/>
        </w:rPr>
        <w:t xml:space="preserve">UE-specifically beamformed CSI-RS resource(s) </w:t>
      </w:r>
      <w:r>
        <w:rPr>
          <w:sz w:val="22"/>
        </w:rPr>
        <w:t xml:space="preserve">to </w:t>
      </w:r>
      <w:r w:rsidR="003B5474">
        <w:rPr>
          <w:sz w:val="22"/>
        </w:rPr>
        <w:t>share</w:t>
      </w:r>
      <w:r>
        <w:rPr>
          <w:sz w:val="22"/>
        </w:rPr>
        <w:t xml:space="preserve"> Rel-17 TCI state.</w:t>
      </w:r>
    </w:p>
    <w:p w14:paraId="18CA34BC" w14:textId="462BFE7D" w:rsidR="00E02F6A" w:rsidRDefault="003B5474" w:rsidP="00E02F6A">
      <w:pPr>
        <w:pStyle w:val="LGTdoc1"/>
        <w:numPr>
          <w:ilvl w:val="1"/>
          <w:numId w:val="2"/>
        </w:numPr>
        <w:snapToGrid/>
        <w:spacing w:beforeLines="0" w:before="100" w:beforeAutospacing="1" w:line="360" w:lineRule="auto"/>
        <w:contextualSpacing/>
        <w:rPr>
          <w:sz w:val="22"/>
        </w:rPr>
      </w:pPr>
      <w:r>
        <w:rPr>
          <w:sz w:val="22"/>
        </w:rPr>
        <w:t>The TCI state should not be applied to non UE-specifically beamformed CSI-RS resources.</w:t>
      </w:r>
    </w:p>
    <w:p w14:paraId="398790EF" w14:textId="77777777" w:rsidR="00E02F6A" w:rsidRPr="00E02F6A" w:rsidRDefault="00E02F6A" w:rsidP="00C43FCE">
      <w:pPr>
        <w:pStyle w:val="LGTdoc1"/>
        <w:snapToGrid/>
        <w:spacing w:beforeLines="0" w:before="100" w:beforeAutospacing="1" w:line="360" w:lineRule="auto"/>
        <w:contextualSpacing/>
        <w:rPr>
          <w:b w:val="0"/>
          <w:sz w:val="22"/>
        </w:rPr>
      </w:pPr>
    </w:p>
    <w:tbl>
      <w:tblPr>
        <w:tblStyle w:val="a7"/>
        <w:tblW w:w="0" w:type="auto"/>
        <w:tblLook w:val="04A0" w:firstRow="1" w:lastRow="0" w:firstColumn="1" w:lastColumn="0" w:noHBand="0" w:noVBand="1"/>
      </w:tblPr>
      <w:tblGrid>
        <w:gridCol w:w="9016"/>
      </w:tblGrid>
      <w:tr w:rsidR="00941678" w14:paraId="62E7D622" w14:textId="77777777" w:rsidTr="00075E30">
        <w:tc>
          <w:tcPr>
            <w:tcW w:w="9016" w:type="dxa"/>
          </w:tcPr>
          <w:p w14:paraId="1F3B2126" w14:textId="77777777" w:rsidR="00941678" w:rsidRPr="00941678" w:rsidRDefault="00941678" w:rsidP="00941678">
            <w:pPr>
              <w:widowControl/>
              <w:wordWrap/>
              <w:autoSpaceDE/>
              <w:spacing w:after="0"/>
              <w:rPr>
                <w:rFonts w:ascii="Times" w:eastAsia="맑은 고딕" w:hAnsi="Times" w:cs="Times"/>
                <w:lang w:eastAsia="zh-CN"/>
              </w:rPr>
            </w:pPr>
            <w:r w:rsidRPr="00941678">
              <w:rPr>
                <w:rFonts w:ascii="Times" w:eastAsia="맑은 고딕" w:hAnsi="Times" w:cs="Times"/>
                <w:b/>
                <w:bCs/>
                <w:color w:val="000000"/>
                <w:highlight w:val="green"/>
                <w:lang w:val="en-GB" w:eastAsia="en-US"/>
              </w:rPr>
              <w:t>Agreement</w:t>
            </w:r>
          </w:p>
          <w:p w14:paraId="3A736A00" w14:textId="77777777" w:rsidR="00941678" w:rsidRPr="00941678" w:rsidRDefault="00941678" w:rsidP="00941678">
            <w:pPr>
              <w:widowControl/>
              <w:wordWrap/>
              <w:autoSpaceDE/>
              <w:spacing w:after="0"/>
              <w:rPr>
                <w:rFonts w:ascii="Times" w:eastAsia="맑은 고딕" w:hAnsi="Times" w:cs="Times"/>
                <w:lang w:val="en-GB" w:eastAsia="en-US"/>
              </w:rPr>
            </w:pPr>
            <w:r w:rsidRPr="00941678">
              <w:rPr>
                <w:rFonts w:ascii="Times" w:eastAsia="맑은 고딕" w:hAnsi="Times" w:cs="Times"/>
                <w:lang w:val="en-GB" w:eastAsia="en-US"/>
              </w:rPr>
              <w:t>On Rel-17 unified TCI, in RAN1#106-e, for M&gt;1 and/or N&gt;1:</w:t>
            </w:r>
          </w:p>
          <w:p w14:paraId="78B64881" w14:textId="77777777" w:rsidR="00941678" w:rsidRPr="00941678" w:rsidRDefault="00941678" w:rsidP="00CE7776">
            <w:pPr>
              <w:widowControl/>
              <w:numPr>
                <w:ilvl w:val="0"/>
                <w:numId w:val="17"/>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Identify and agree on use cases </w:t>
            </w:r>
          </w:p>
          <w:p w14:paraId="04087A26" w14:textId="77777777" w:rsidR="00941678" w:rsidRPr="00941678" w:rsidRDefault="00941678" w:rsidP="00CE7776">
            <w:pPr>
              <w:widowControl/>
              <w:numPr>
                <w:ilvl w:val="0"/>
                <w:numId w:val="17"/>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Decide whether to support M&gt;1 and/or N&gt;1, and if so, the maximum value of M and/or N</w:t>
            </w:r>
          </w:p>
          <w:p w14:paraId="5442ABE4" w14:textId="77777777" w:rsidR="00941678" w:rsidRPr="00941678" w:rsidRDefault="00941678" w:rsidP="00CE7776">
            <w:pPr>
              <w:widowControl/>
              <w:numPr>
                <w:ilvl w:val="0"/>
                <w:numId w:val="17"/>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If supported, identify feasible candidate schemes for beam indication signaling mechanism (including TCI state activation)</w:t>
            </w:r>
          </w:p>
          <w:p w14:paraId="1CC92A7D" w14:textId="77777777" w:rsidR="00941678" w:rsidRPr="00941678" w:rsidRDefault="00941678" w:rsidP="00941678">
            <w:pPr>
              <w:widowControl/>
              <w:wordWrap/>
              <w:autoSpaceDE/>
              <w:spacing w:after="0"/>
              <w:rPr>
                <w:rFonts w:ascii="Times" w:eastAsia="맑은 고딕" w:hAnsi="Times" w:cs="Times"/>
                <w:lang w:val="en-GB" w:eastAsia="en-US"/>
              </w:rPr>
            </w:pPr>
            <w:r w:rsidRPr="00941678">
              <w:rPr>
                <w:rFonts w:ascii="Times" w:eastAsia="맑은 고딕" w:hAnsi="Times" w:cs="Times"/>
                <w:lang w:val="en-GB" w:eastAsia="en-US"/>
              </w:rPr>
              <w:t>Note:</w:t>
            </w:r>
          </w:p>
          <w:p w14:paraId="6C6FBD06" w14:textId="77777777" w:rsidR="00941678" w:rsidRPr="00941678" w:rsidRDefault="00941678" w:rsidP="00CE7776">
            <w:pPr>
              <w:widowControl/>
              <w:numPr>
                <w:ilvl w:val="0"/>
                <w:numId w:val="21"/>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Previous agreement in RAN1#104b-e that remaining unused DCI fields and codepoints are reserved in R17 are not to be reverted.</w:t>
            </w:r>
          </w:p>
          <w:p w14:paraId="15B37130" w14:textId="77777777" w:rsidR="00941678" w:rsidRPr="00941678" w:rsidRDefault="00941678" w:rsidP="00CE7776">
            <w:pPr>
              <w:widowControl/>
              <w:numPr>
                <w:ilvl w:val="0"/>
                <w:numId w:val="21"/>
              </w:numPr>
              <w:wordWrap/>
              <w:autoSpaceDE/>
              <w:spacing w:after="0"/>
              <w:rPr>
                <w:rFonts w:ascii="Times" w:eastAsia="맑은 고딕" w:hAnsi="Times" w:cs="Times"/>
                <w:lang w:val="en-GB" w:eastAsia="en-US"/>
              </w:rPr>
            </w:pPr>
            <w:r w:rsidRPr="00941678">
              <w:rPr>
                <w:rFonts w:ascii="Times" w:eastAsia="맑은 고딕" w:hAnsi="Times" w:cs="Times"/>
                <w:lang w:val="en-GB" w:eastAsia="en-US"/>
              </w:rPr>
              <w:t>The use case of simultaneous UL transmission from multiple UE panels are not to be considered in Rel-17 as it is out of scope</w:t>
            </w:r>
          </w:p>
          <w:p w14:paraId="200A0865" w14:textId="77777777" w:rsidR="00941678" w:rsidRPr="00941678" w:rsidRDefault="00941678" w:rsidP="00941678">
            <w:pPr>
              <w:widowControl/>
              <w:spacing w:after="0"/>
              <w:rPr>
                <w:rFonts w:ascii="맑은 고딕" w:eastAsia="맑은 고딕" w:hAnsi="맑은 고딕" w:cs="굴림"/>
                <w:lang w:val="en-GB"/>
              </w:rPr>
            </w:pPr>
          </w:p>
          <w:p w14:paraId="3BF0C8E2" w14:textId="77777777" w:rsidR="00941678" w:rsidRPr="00941678" w:rsidRDefault="00941678" w:rsidP="00941678">
            <w:pPr>
              <w:widowControl/>
              <w:wordWrap/>
              <w:autoSpaceDE/>
              <w:snapToGrid w:val="0"/>
              <w:spacing w:after="0"/>
              <w:rPr>
                <w:rFonts w:ascii="Times" w:eastAsia="맑은 고딕" w:hAnsi="Times" w:cs="Times"/>
                <w:highlight w:val="green"/>
                <w:lang w:val="en-GB" w:eastAsia="en-US"/>
              </w:rPr>
            </w:pPr>
            <w:r w:rsidRPr="00941678">
              <w:rPr>
                <w:rFonts w:ascii="Times" w:eastAsia="맑은 고딕" w:hAnsi="Times" w:cs="Times"/>
                <w:b/>
                <w:bCs/>
                <w:highlight w:val="green"/>
                <w:lang w:val="en-GB" w:eastAsia="en-US"/>
              </w:rPr>
              <w:t>Agreement</w:t>
            </w:r>
          </w:p>
          <w:p w14:paraId="1F5756CD" w14:textId="77777777" w:rsidR="00941678" w:rsidRPr="00941678" w:rsidRDefault="00941678" w:rsidP="00941678">
            <w:pPr>
              <w:widowControl/>
              <w:wordWrap/>
              <w:autoSpaceDE/>
              <w:snapToGrid w:val="0"/>
              <w:spacing w:after="0"/>
              <w:rPr>
                <w:rFonts w:ascii="Times" w:eastAsia="맑은 고딕" w:hAnsi="Times" w:cs="Times"/>
                <w:lang w:val="en-GB" w:eastAsia="x-none"/>
              </w:rPr>
            </w:pPr>
            <w:r w:rsidRPr="00941678">
              <w:rPr>
                <w:rFonts w:ascii="Times" w:eastAsia="맑은 고딕" w:hAnsi="Times" w:cs="Times"/>
                <w:lang w:val="en-GB" w:eastAsia="en-US"/>
              </w:rPr>
              <w:t xml:space="preserve">For </w:t>
            </w:r>
            <w:r w:rsidRPr="00941678">
              <w:rPr>
                <w:rFonts w:ascii="Times" w:eastAsia="맑은 고딕" w:hAnsi="Times" w:cs="Times"/>
                <w:lang w:val="en-GB" w:eastAsia="zh-CN"/>
              </w:rPr>
              <w:t>M=N=1, o</w:t>
            </w:r>
            <w:r w:rsidRPr="00941678">
              <w:rPr>
                <w:rFonts w:ascii="Times" w:eastAsia="맑은 고딕" w:hAnsi="Times" w:cs="Times"/>
                <w:lang w:val="en-GB" w:eastAsia="en-US"/>
              </w:rPr>
              <w:t xml:space="preserve">n Rel-17 unified TCI, for separate DL/UL TCI, </w:t>
            </w:r>
            <w:r w:rsidRPr="00941678">
              <w:rPr>
                <w:rFonts w:ascii="Times" w:eastAsia="맑은 고딕" w:hAnsi="Times" w:cs="Times"/>
                <w:lang w:val="en-GB" w:eastAsia="x-none"/>
              </w:rPr>
              <w:t xml:space="preserve">one instance of beam indication using DCI formats 1_1/1_2 (with and without DL assignment) can be used as follows: </w:t>
            </w:r>
          </w:p>
          <w:p w14:paraId="74A9C1FF" w14:textId="77777777" w:rsidR="00941678" w:rsidRPr="00941678" w:rsidRDefault="00941678" w:rsidP="00CE7776">
            <w:pPr>
              <w:widowControl/>
              <w:numPr>
                <w:ilvl w:val="0"/>
                <w:numId w:val="10"/>
              </w:numPr>
              <w:wordWrap/>
              <w:autoSpaceDE/>
              <w:snapToGrid w:val="0"/>
              <w:spacing w:after="0"/>
              <w:rPr>
                <w:rFonts w:ascii="Times" w:eastAsia="맑은 고딕" w:hAnsi="Times" w:cs="Times"/>
                <w:lang w:val="en-GB" w:eastAsia="x-none"/>
              </w:rPr>
            </w:pPr>
            <w:r w:rsidRPr="00941678">
              <w:rPr>
                <w:rFonts w:ascii="Times" w:eastAsia="맑은 고딕" w:hAnsi="Times" w:cs="Times"/>
                <w:lang w:val="en-GB" w:eastAsia="x-none"/>
              </w:rPr>
              <w:t>One TCI field codepoint represents a pair of DL TCI state and UL TCI state. If the DCI indicates such a TCI field codepoint, the UE applies the corresponding DL TCI state and UL TCI state.</w:t>
            </w:r>
          </w:p>
          <w:p w14:paraId="2F845770" w14:textId="77777777" w:rsidR="00941678" w:rsidRPr="00941678" w:rsidRDefault="00941678" w:rsidP="00CE7776">
            <w:pPr>
              <w:widowControl/>
              <w:numPr>
                <w:ilvl w:val="0"/>
                <w:numId w:val="10"/>
              </w:numPr>
              <w:wordWrap/>
              <w:autoSpaceDE/>
              <w:snapToGrid w:val="0"/>
              <w:spacing w:after="0"/>
              <w:rPr>
                <w:rFonts w:ascii="Times" w:eastAsia="맑은 고딕" w:hAnsi="Times" w:cs="Times"/>
                <w:lang w:val="en-GB" w:eastAsia="x-none"/>
              </w:rPr>
            </w:pPr>
            <w:r w:rsidRPr="00941678">
              <w:rPr>
                <w:rFonts w:ascii="Times" w:eastAsia="맑은 고딕" w:hAnsi="Times" w:cs="Times"/>
                <w:lang w:val="en-GB" w:eastAsia="x-none"/>
              </w:rPr>
              <w:t>One TCI field codepoint represents only a DL TCI state. If the DCI indicates such a TCI field codepoint, the UE applies the corresponding DL TCI state, and keeps the current UL TCI state.</w:t>
            </w:r>
          </w:p>
          <w:p w14:paraId="78ED0B24" w14:textId="77777777" w:rsidR="00941678" w:rsidRPr="00941678" w:rsidRDefault="00941678" w:rsidP="00CE7776">
            <w:pPr>
              <w:widowControl/>
              <w:numPr>
                <w:ilvl w:val="0"/>
                <w:numId w:val="10"/>
              </w:numPr>
              <w:wordWrap/>
              <w:autoSpaceDE/>
              <w:snapToGrid w:val="0"/>
              <w:spacing w:after="0"/>
              <w:rPr>
                <w:rFonts w:ascii="Times" w:eastAsia="맑은 고딕" w:hAnsi="Times" w:cs="굴림"/>
                <w:lang w:val="en-GB" w:eastAsia="x-none"/>
              </w:rPr>
            </w:pPr>
            <w:r w:rsidRPr="00941678">
              <w:rPr>
                <w:rFonts w:ascii="Times" w:eastAsia="맑은 고딕" w:hAnsi="Times" w:cs="Times"/>
                <w:lang w:val="en-GB" w:eastAsia="x-none"/>
              </w:rPr>
              <w:t>One TCI field codepoint represents only an UL TCI state. If the DCI indicates such a TCI field codepoint, the UE applies the corresponding UL TCI state, and keeps the current DL TCI state.</w:t>
            </w:r>
          </w:p>
          <w:p w14:paraId="38F67B60" w14:textId="38D15239" w:rsidR="00941678" w:rsidRPr="00FC00B7" w:rsidRDefault="00941678" w:rsidP="00CE7776">
            <w:pPr>
              <w:widowControl/>
              <w:numPr>
                <w:ilvl w:val="0"/>
                <w:numId w:val="10"/>
              </w:numPr>
              <w:wordWrap/>
              <w:autoSpaceDE/>
              <w:snapToGrid w:val="0"/>
              <w:spacing w:after="0"/>
              <w:rPr>
                <w:rFonts w:ascii="Times" w:eastAsia="맑은 고딕" w:hAnsi="Times" w:cs="굴림"/>
                <w:lang w:val="en-GB" w:eastAsia="x-none"/>
              </w:rPr>
            </w:pPr>
            <w:r w:rsidRPr="00941678">
              <w:rPr>
                <w:rFonts w:ascii="Times" w:eastAsia="맑은 고딕" w:hAnsi="Times" w:cs="굴림"/>
                <w:lang w:val="en-GB" w:eastAsia="zh-CN"/>
              </w:rPr>
              <w:t>FFS: the cases of M or N&gt;1</w:t>
            </w:r>
          </w:p>
        </w:tc>
      </w:tr>
    </w:tbl>
    <w:p w14:paraId="1F167921" w14:textId="77777777" w:rsidR="00941678" w:rsidRPr="00941678" w:rsidRDefault="00941678" w:rsidP="00C43FCE">
      <w:pPr>
        <w:pStyle w:val="LGTdoc1"/>
        <w:snapToGrid/>
        <w:spacing w:beforeLines="0" w:before="100" w:beforeAutospacing="1" w:line="360" w:lineRule="auto"/>
        <w:contextualSpacing/>
        <w:rPr>
          <w:b w:val="0"/>
          <w:sz w:val="22"/>
        </w:rPr>
      </w:pPr>
    </w:p>
    <w:p w14:paraId="410BE572" w14:textId="77777777" w:rsidR="00B6369E" w:rsidRDefault="00B6369E" w:rsidP="00B6369E">
      <w:pPr>
        <w:pStyle w:val="LGTdoc1"/>
        <w:snapToGrid/>
        <w:spacing w:beforeLines="0" w:before="100" w:beforeAutospacing="1" w:line="360" w:lineRule="auto"/>
        <w:ind w:firstLineChars="133" w:firstLine="293"/>
        <w:contextualSpacing/>
        <w:rPr>
          <w:b w:val="0"/>
          <w:sz w:val="22"/>
        </w:rPr>
      </w:pPr>
      <w:r>
        <w:rPr>
          <w:b w:val="0"/>
          <w:sz w:val="22"/>
          <w:lang w:val="en-US"/>
        </w:rPr>
        <w:t>O</w:t>
      </w:r>
      <w:r>
        <w:rPr>
          <w:rFonts w:hint="eastAsia"/>
          <w:b w:val="0"/>
          <w:sz w:val="22"/>
          <w:lang w:val="en-US"/>
        </w:rPr>
        <w:t>n the</w:t>
      </w:r>
      <w:r>
        <w:rPr>
          <w:b w:val="0"/>
          <w:sz w:val="22"/>
          <w:lang w:val="en-US"/>
        </w:rPr>
        <w:t xml:space="preserve"> above M and N values of</w:t>
      </w:r>
      <w:r>
        <w:rPr>
          <w:rFonts w:hint="eastAsia"/>
          <w:b w:val="0"/>
          <w:sz w:val="22"/>
          <w:lang w:val="en-US"/>
        </w:rPr>
        <w:t xml:space="preserve"> </w:t>
      </w:r>
      <w:r>
        <w:rPr>
          <w:b w:val="0"/>
          <w:sz w:val="22"/>
          <w:lang w:val="en-US"/>
        </w:rPr>
        <w:t>joint/</w:t>
      </w:r>
      <w:r w:rsidRPr="00A91782">
        <w:rPr>
          <w:b w:val="0"/>
          <w:sz w:val="22"/>
          <w:lang w:val="en-US"/>
        </w:rPr>
        <w:t xml:space="preserve">separate beam indication for </w:t>
      </w:r>
      <w:r>
        <w:rPr>
          <w:b w:val="0"/>
          <w:sz w:val="22"/>
          <w:lang w:val="en-US"/>
        </w:rPr>
        <w:t>D</w:t>
      </w:r>
      <w:r w:rsidRPr="00A91782">
        <w:rPr>
          <w:b w:val="0"/>
          <w:sz w:val="22"/>
          <w:lang w:val="en-US"/>
        </w:rPr>
        <w:t xml:space="preserve">L and </w:t>
      </w:r>
      <w:r>
        <w:rPr>
          <w:b w:val="0"/>
          <w:sz w:val="22"/>
          <w:lang w:val="en-US"/>
        </w:rPr>
        <w:t>U</w:t>
      </w:r>
      <w:r w:rsidRPr="00A91782">
        <w:rPr>
          <w:b w:val="0"/>
          <w:sz w:val="22"/>
          <w:lang w:val="en-US"/>
        </w:rPr>
        <w:t>L</w:t>
      </w:r>
      <w:r>
        <w:rPr>
          <w:rFonts w:hint="eastAsia"/>
          <w:b w:val="0"/>
          <w:sz w:val="22"/>
          <w:lang w:val="en-US"/>
        </w:rPr>
        <w:t xml:space="preserve">, </w:t>
      </w:r>
      <w:r>
        <w:rPr>
          <w:b w:val="0"/>
          <w:sz w:val="22"/>
          <w:lang w:val="en-US"/>
        </w:rPr>
        <w:t xml:space="preserve">it needs to be noted that multiple TCI indication for a PDSCH is supported for S-DCI MTRP in Rel-16, and similar extension regarding spatial relation RS indication is an on-going work for PUSCH/PUCCH in Rel-17 </w:t>
      </w:r>
      <w:r>
        <w:rPr>
          <w:b w:val="0"/>
          <w:sz w:val="22"/>
          <w:lang w:val="en-US"/>
        </w:rPr>
        <w:lastRenderedPageBreak/>
        <w:t>NR MIMO objective 2a. For M-DCI MTRP, two CORESET pools can be configured where each pool can correspond to a TRP at gNB side. For PUCCH in Rel-16, simultaneous update of spatial relation per PUCCH resource group was introduced, and multiple PUCCH resource groups can be configured by gNB, where each PUCCH resource group can be associated to each UE Tx panel so that gNB can update spatial relation for a specific pair of TRP and UE panel by updating spatial relation of the corresponding PUCCH resource group. According to the agreement for MPUE made in RAN1#104e, in addition, a group of resources can correspond to a UE panel. Therefore, it is very natural to support beam update for a group of resources for MPUE, i.e. updating a source DL RS for a group of resources.</w:t>
      </w:r>
      <w:r w:rsidRPr="00C731D3">
        <w:rPr>
          <w:rFonts w:hint="eastAsia"/>
          <w:b w:val="0"/>
          <w:sz w:val="22"/>
        </w:rPr>
        <w:t xml:space="preserve"> </w:t>
      </w:r>
      <w:r>
        <w:rPr>
          <w:rFonts w:hint="eastAsia"/>
          <w:b w:val="0"/>
          <w:sz w:val="22"/>
        </w:rPr>
        <w:t>Considering the MTRP/MPUE</w:t>
      </w:r>
      <w:r>
        <w:rPr>
          <w:b w:val="0"/>
          <w:sz w:val="22"/>
        </w:rPr>
        <w:t xml:space="preserve"> scenario, updating a reference RS for a specific TRP-panel pair should be supported. Therefore, we propose the following.</w:t>
      </w:r>
    </w:p>
    <w:p w14:paraId="006E1AB6" w14:textId="77777777" w:rsidR="00B6369E" w:rsidRDefault="00B6369E" w:rsidP="00B6369E">
      <w:pPr>
        <w:pStyle w:val="LGTdoc1"/>
        <w:snapToGrid/>
        <w:spacing w:beforeLines="0" w:before="100" w:beforeAutospacing="1" w:line="360" w:lineRule="auto"/>
        <w:contextualSpacing/>
        <w:rPr>
          <w:b w:val="0"/>
          <w:sz w:val="22"/>
          <w:lang w:val="en-US"/>
        </w:rPr>
      </w:pPr>
    </w:p>
    <w:p w14:paraId="1B0378DC" w14:textId="1D1A0525" w:rsidR="00B6369E" w:rsidRPr="00445215" w:rsidRDefault="00B6369E" w:rsidP="00B6369E">
      <w:pPr>
        <w:pStyle w:val="LGTdoc1"/>
        <w:snapToGrid/>
        <w:spacing w:beforeLines="0" w:before="100" w:beforeAutospacing="1" w:line="360" w:lineRule="auto"/>
        <w:contextualSpacing/>
        <w:rPr>
          <w:sz w:val="22"/>
        </w:rPr>
      </w:pPr>
      <w:r w:rsidRPr="001E20EE">
        <w:rPr>
          <w:sz w:val="22"/>
        </w:rPr>
        <w:t>Observation</w:t>
      </w:r>
      <w:r>
        <w:rPr>
          <w:sz w:val="22"/>
        </w:rPr>
        <w:t xml:space="preserve"> #</w:t>
      </w:r>
      <w:r w:rsidR="006C3074">
        <w:rPr>
          <w:sz w:val="22"/>
        </w:rPr>
        <w:t>2</w:t>
      </w:r>
      <w:r w:rsidRPr="001E20EE">
        <w:rPr>
          <w:sz w:val="22"/>
        </w:rPr>
        <w:t xml:space="preserve">. </w:t>
      </w:r>
      <w:r>
        <w:rPr>
          <w:sz w:val="22"/>
        </w:rPr>
        <w:t>For MTRP/MPUE operation, Rel-16 spec provides grouping of CORESETs and PUCCH resources for each pair of TRP and UE panel</w:t>
      </w:r>
      <w:r w:rsidRPr="00BB5093">
        <w:rPr>
          <w:sz w:val="22"/>
        </w:rPr>
        <w:t>.</w:t>
      </w:r>
      <w:r>
        <w:rPr>
          <w:sz w:val="22"/>
        </w:rPr>
        <w:t xml:space="preserve"> For UL, spatial relation can be updated per PUCCH resource group.</w:t>
      </w:r>
    </w:p>
    <w:p w14:paraId="6F404100" w14:textId="77777777" w:rsidR="00B6369E" w:rsidRDefault="00B6369E" w:rsidP="00B6369E">
      <w:pPr>
        <w:pStyle w:val="LGTdoc1"/>
        <w:snapToGrid/>
        <w:spacing w:beforeLines="0" w:before="100" w:beforeAutospacing="1" w:line="360" w:lineRule="auto"/>
        <w:contextualSpacing/>
        <w:rPr>
          <w:b w:val="0"/>
          <w:sz w:val="22"/>
        </w:rPr>
      </w:pPr>
    </w:p>
    <w:p w14:paraId="4D11DB03" w14:textId="6C910BB1" w:rsidR="00B6369E" w:rsidRPr="00B6369E" w:rsidRDefault="00B6369E" w:rsidP="00C43FCE">
      <w:pPr>
        <w:pStyle w:val="LGTdoc1"/>
        <w:snapToGrid/>
        <w:spacing w:beforeLines="0" w:before="100" w:beforeAutospacing="1" w:line="360" w:lineRule="auto"/>
        <w:contextualSpacing/>
        <w:rPr>
          <w:b w:val="0"/>
          <w:sz w:val="22"/>
        </w:rPr>
      </w:pPr>
      <w:r>
        <w:rPr>
          <w:sz w:val="22"/>
        </w:rPr>
        <w:t>Proposal #</w:t>
      </w:r>
      <w:r w:rsidR="00F56100">
        <w:rPr>
          <w:sz w:val="22"/>
        </w:rPr>
        <w:t>7</w:t>
      </w:r>
      <w:r w:rsidRPr="001E20EE">
        <w:rPr>
          <w:sz w:val="22"/>
        </w:rPr>
        <w:t xml:space="preserve">. </w:t>
      </w:r>
      <w:r>
        <w:rPr>
          <w:sz w:val="22"/>
        </w:rPr>
        <w:t>Support M&gt;1 and/or N&gt;1 for updating TCI state for a specific pair of UE panel and TRP, i.e. an updated TCI is applied to a subset of CORESETs and/or a subset of PUCCH resources</w:t>
      </w:r>
      <w:r>
        <w:rPr>
          <w:bCs/>
          <w:sz w:val="22"/>
        </w:rPr>
        <w:t>.</w:t>
      </w:r>
    </w:p>
    <w:p w14:paraId="16805877" w14:textId="77777777" w:rsidR="00FC00B7" w:rsidRPr="00BA4046" w:rsidRDefault="00FC00B7" w:rsidP="00FC00B7">
      <w:pPr>
        <w:pStyle w:val="LGTdoc1"/>
        <w:snapToGrid/>
        <w:spacing w:beforeLines="0" w:before="0" w:after="0" w:afterAutospacing="0" w:line="360" w:lineRule="auto"/>
        <w:contextualSpacing/>
        <w:rPr>
          <w:sz w:val="22"/>
          <w:lang w:val="en-US"/>
        </w:rPr>
      </w:pPr>
    </w:p>
    <w:p w14:paraId="77A612ED" w14:textId="15294185" w:rsidR="008F6019" w:rsidRPr="00D5592A" w:rsidRDefault="008F6019" w:rsidP="00D5592A">
      <w:pPr>
        <w:pStyle w:val="1"/>
        <w:numPr>
          <w:ilvl w:val="1"/>
          <w:numId w:val="1"/>
        </w:numPr>
        <w:tabs>
          <w:tab w:val="left" w:pos="851"/>
        </w:tabs>
        <w:ind w:left="851" w:hanging="809"/>
      </w:pPr>
      <w:r>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71730648"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b/>
                <w:bCs/>
                <w:highlight w:val="green"/>
                <w:lang w:val="en-GB" w:eastAsia="en-US"/>
              </w:rPr>
              <w:t>Agreement</w:t>
            </w:r>
          </w:p>
          <w:p w14:paraId="64C4FBBA"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 xml:space="preserve">On Rel.17 L1-RSRP multi-beam measurement/reporting enhancements </w:t>
            </w:r>
            <w:r w:rsidRPr="00941678">
              <w:rPr>
                <w:rFonts w:eastAsia="맑은 고딕"/>
                <w:color w:val="000000"/>
                <w:lang w:val="en-GB" w:eastAsia="en-US"/>
              </w:rPr>
              <w:t>for L1/L2-centric inter-cell mobility and inter-cell mTRP</w:t>
            </w:r>
            <w:r w:rsidRPr="00941678">
              <w:rPr>
                <w:rFonts w:eastAsia="맑은 고딕"/>
                <w:lang w:val="en-GB" w:eastAsia="en-US"/>
              </w:rPr>
              <w:t>,</w:t>
            </w:r>
          </w:p>
          <w:p w14:paraId="73FA0D45" w14:textId="77777777" w:rsidR="00941678" w:rsidRPr="00941678" w:rsidRDefault="00941678" w:rsidP="00CE7776">
            <w:pPr>
              <w:widowControl/>
              <w:numPr>
                <w:ilvl w:val="0"/>
                <w:numId w:val="12"/>
              </w:numPr>
              <w:wordWrap/>
              <w:autoSpaceDE/>
              <w:snapToGrid w:val="0"/>
              <w:spacing w:after="0"/>
              <w:rPr>
                <w:rFonts w:eastAsia="맑은 고딕"/>
                <w:lang w:val="en-GB" w:eastAsia="x-none"/>
              </w:rPr>
            </w:pPr>
            <w:r w:rsidRPr="00941678">
              <w:rPr>
                <w:rFonts w:eastAsia="맑은 고딕"/>
                <w:lang w:val="en-GB" w:eastAsia="x-none"/>
              </w:rPr>
              <w:t>Support at least K=4, where K is defined as the number of beams associated at least with non-serving cell(s) reported in a single CSI reporting instance</w:t>
            </w:r>
          </w:p>
          <w:p w14:paraId="5ADC1630" w14:textId="77777777" w:rsidR="00941678" w:rsidRPr="00941678" w:rsidRDefault="00941678" w:rsidP="00CE7776">
            <w:pPr>
              <w:widowControl/>
              <w:numPr>
                <w:ilvl w:val="1"/>
                <w:numId w:val="12"/>
              </w:numPr>
              <w:wordWrap/>
              <w:autoSpaceDE/>
              <w:snapToGrid w:val="0"/>
              <w:spacing w:after="0"/>
              <w:rPr>
                <w:rFonts w:eastAsia="맑은 고딕"/>
                <w:lang w:val="en-GB" w:eastAsia="x-none"/>
              </w:rPr>
            </w:pPr>
            <w:r w:rsidRPr="00941678">
              <w:rPr>
                <w:rFonts w:eastAsia="맑은 고딕"/>
                <w:lang w:val="en-GB" w:eastAsia="x-none"/>
              </w:rPr>
              <w:t>The maximum value of supported K is a UE capability</w:t>
            </w:r>
          </w:p>
          <w:p w14:paraId="484C0EAC" w14:textId="77777777" w:rsidR="00941678" w:rsidRPr="00941678" w:rsidRDefault="00941678" w:rsidP="00CE7776">
            <w:pPr>
              <w:widowControl/>
              <w:numPr>
                <w:ilvl w:val="1"/>
                <w:numId w:val="12"/>
              </w:numPr>
              <w:wordWrap/>
              <w:autoSpaceDE/>
              <w:snapToGrid w:val="0"/>
              <w:spacing w:after="0"/>
              <w:rPr>
                <w:rFonts w:eastAsia="맑은 고딕"/>
                <w:lang w:val="en-GB" w:eastAsia="x-none"/>
              </w:rPr>
            </w:pPr>
            <w:r w:rsidRPr="00941678">
              <w:rPr>
                <w:rFonts w:eastAsia="맑은 고딕"/>
                <w:lang w:val="en-GB" w:eastAsia="x-none"/>
              </w:rPr>
              <w:t xml:space="preserve">K is configured by NW based on the UE capability </w:t>
            </w:r>
          </w:p>
          <w:p w14:paraId="28DBB128" w14:textId="77777777" w:rsidR="00941678" w:rsidRPr="00941678" w:rsidRDefault="00941678" w:rsidP="00CE7776">
            <w:pPr>
              <w:widowControl/>
              <w:numPr>
                <w:ilvl w:val="1"/>
                <w:numId w:val="12"/>
              </w:numPr>
              <w:wordWrap/>
              <w:autoSpaceDE/>
              <w:snapToGrid w:val="0"/>
              <w:spacing w:after="0"/>
              <w:rPr>
                <w:rFonts w:eastAsia="맑은 고딕"/>
                <w:lang w:val="en-GB" w:eastAsia="x-none"/>
              </w:rPr>
            </w:pPr>
            <w:r w:rsidRPr="00941678">
              <w:rPr>
                <w:rFonts w:eastAsia="맑은 고딕"/>
                <w:lang w:val="en-GB" w:eastAsia="x-none"/>
              </w:rPr>
              <w:t>FFS: The support of K=8 and 16</w:t>
            </w:r>
          </w:p>
          <w:p w14:paraId="0F2808C0" w14:textId="77777777" w:rsidR="00941678" w:rsidRPr="00941678" w:rsidRDefault="00941678" w:rsidP="00CE7776">
            <w:pPr>
              <w:widowControl/>
              <w:numPr>
                <w:ilvl w:val="2"/>
                <w:numId w:val="12"/>
              </w:numPr>
              <w:wordWrap/>
              <w:autoSpaceDE/>
              <w:snapToGrid w:val="0"/>
              <w:spacing w:after="0"/>
              <w:rPr>
                <w:rFonts w:eastAsia="맑은 고딕"/>
                <w:lang w:val="en-GB" w:eastAsia="x-none"/>
              </w:rPr>
            </w:pPr>
            <w:r w:rsidRPr="00941678">
              <w:rPr>
                <w:rFonts w:eastAsia="맑은 고딕"/>
                <w:lang w:val="en-GB" w:eastAsia="x-none"/>
              </w:rPr>
              <w:t>For K&gt;4, the maximum number of beams associated with one cell is 4</w:t>
            </w:r>
          </w:p>
          <w:p w14:paraId="0DE47097" w14:textId="77777777" w:rsidR="00941678" w:rsidRPr="00941678" w:rsidRDefault="00941678" w:rsidP="00CE7776">
            <w:pPr>
              <w:widowControl/>
              <w:numPr>
                <w:ilvl w:val="0"/>
                <w:numId w:val="12"/>
              </w:numPr>
              <w:wordWrap/>
              <w:autoSpaceDE/>
              <w:snapToGrid w:val="0"/>
              <w:spacing w:after="0"/>
              <w:rPr>
                <w:rFonts w:eastAsia="맑은 고딕"/>
                <w:lang w:val="en-GB" w:eastAsia="x-none"/>
              </w:rPr>
            </w:pPr>
            <w:r w:rsidRPr="00941678">
              <w:rPr>
                <w:rFonts w:eastAsia="맑은 고딕"/>
                <w:lang w:val="en-GB" w:eastAsia="x-none"/>
              </w:rPr>
              <w:t>FFS: Support L1-based event-driven reporting based on Rel-16 SCell BFR framework or analogous to L3-based event-driven reporting, including the definition of L1-based event, if needed</w:t>
            </w:r>
          </w:p>
          <w:p w14:paraId="0FC0053C"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Note: If another beam metric other than L1-RSRP is supported (e.g. L3-RSRP is still FFS), the above also applies</w:t>
            </w:r>
          </w:p>
          <w:p w14:paraId="549580FF" w14:textId="77777777" w:rsidR="00941678" w:rsidRPr="00941678" w:rsidRDefault="00941678" w:rsidP="00941678">
            <w:pPr>
              <w:widowControl/>
              <w:spacing w:after="0"/>
              <w:rPr>
                <w:rFonts w:ascii="맑은 고딕" w:eastAsia="맑은 고딕" w:hAnsi="맑은 고딕" w:cs="굴림"/>
                <w:lang w:val="en-GB"/>
              </w:rPr>
            </w:pPr>
          </w:p>
          <w:p w14:paraId="0682AB4E" w14:textId="77777777" w:rsidR="00941678" w:rsidRPr="00941678" w:rsidRDefault="00941678" w:rsidP="00941678">
            <w:pPr>
              <w:widowControl/>
              <w:wordWrap/>
              <w:autoSpaceDE/>
              <w:snapToGrid w:val="0"/>
              <w:spacing w:after="0"/>
              <w:rPr>
                <w:rFonts w:eastAsia="맑은 고딕"/>
              </w:rPr>
            </w:pPr>
            <w:r w:rsidRPr="00941678">
              <w:rPr>
                <w:rFonts w:eastAsia="맑은 고딕"/>
                <w:b/>
                <w:bCs/>
                <w:highlight w:val="green"/>
                <w:lang w:val="en-GB" w:eastAsia="en-US"/>
              </w:rPr>
              <w:t>Agreement</w:t>
            </w:r>
          </w:p>
          <w:p w14:paraId="5DF27BB1"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On Rel.17 L1-RSRP multi-beam measurement/reporting enhancements for L1/L2-centric inter-cell mobility and inter-cell mTRP, decide by RAN1#106-e whether to support the following RS types as measurement RS or not:</w:t>
            </w:r>
          </w:p>
          <w:p w14:paraId="3A802385" w14:textId="77777777" w:rsidR="00941678" w:rsidRPr="00941678" w:rsidRDefault="00941678" w:rsidP="00CE7776">
            <w:pPr>
              <w:widowControl/>
              <w:numPr>
                <w:ilvl w:val="0"/>
                <w:numId w:val="13"/>
              </w:numPr>
              <w:wordWrap/>
              <w:autoSpaceDE/>
              <w:snapToGrid w:val="0"/>
              <w:spacing w:after="0"/>
              <w:rPr>
                <w:rFonts w:eastAsia="맑은 고딕"/>
                <w:lang w:val="en-GB" w:eastAsia="x-none"/>
              </w:rPr>
            </w:pPr>
            <w:r w:rsidRPr="00941678">
              <w:rPr>
                <w:rFonts w:eastAsia="맑은 고딕"/>
                <w:lang w:val="en-GB" w:eastAsia="x-none"/>
              </w:rPr>
              <w:t xml:space="preserve">CSI-RS for mobility/RRM associated with a non-serving cell  </w:t>
            </w:r>
          </w:p>
          <w:p w14:paraId="60DF8692" w14:textId="77777777" w:rsidR="00941678" w:rsidRPr="00941678" w:rsidRDefault="00941678" w:rsidP="00CE7776">
            <w:pPr>
              <w:widowControl/>
              <w:numPr>
                <w:ilvl w:val="0"/>
                <w:numId w:val="13"/>
              </w:numPr>
              <w:wordWrap/>
              <w:autoSpaceDE/>
              <w:snapToGrid w:val="0"/>
              <w:spacing w:after="0"/>
              <w:rPr>
                <w:rFonts w:eastAsia="맑은 고딕"/>
                <w:lang w:val="en-GB" w:eastAsia="x-none"/>
              </w:rPr>
            </w:pPr>
            <w:r w:rsidRPr="00941678">
              <w:rPr>
                <w:rFonts w:eastAsia="맑은 고딕"/>
                <w:lang w:val="en-GB" w:eastAsia="x-none"/>
              </w:rPr>
              <w:t xml:space="preserve">CSI-RS for BM associated with a non-serving cell  </w:t>
            </w:r>
          </w:p>
          <w:p w14:paraId="7A3A8666" w14:textId="77777777" w:rsidR="00941678" w:rsidRPr="00941678" w:rsidRDefault="00941678" w:rsidP="00CE7776">
            <w:pPr>
              <w:widowControl/>
              <w:numPr>
                <w:ilvl w:val="0"/>
                <w:numId w:val="13"/>
              </w:numPr>
              <w:wordWrap/>
              <w:autoSpaceDE/>
              <w:snapToGrid w:val="0"/>
              <w:spacing w:after="0"/>
              <w:rPr>
                <w:rFonts w:eastAsia="맑은 고딕"/>
                <w:lang w:val="en-GB" w:eastAsia="x-none"/>
              </w:rPr>
            </w:pPr>
            <w:r w:rsidRPr="00941678">
              <w:rPr>
                <w:rFonts w:eastAsia="맑은 고딕"/>
                <w:lang w:val="en-GB" w:eastAsia="x-none"/>
              </w:rPr>
              <w:t xml:space="preserve">CSI-RS for tracking associated with a non-serving cell  </w:t>
            </w:r>
          </w:p>
          <w:p w14:paraId="3242DE75"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Note: If another beam metric other than L1-RSRP is supported (e.g. L3-RSRP is still FFS), the above also applies</w:t>
            </w:r>
          </w:p>
          <w:p w14:paraId="4A5CFB74"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Note: An RS is associated with a non-serving cell means that it is either configured for a non-serving cell or configured for a serving cell but is QCLed with a non-serving cell SSB</w:t>
            </w:r>
          </w:p>
          <w:p w14:paraId="6C277FE2" w14:textId="77777777" w:rsidR="00941678" w:rsidRPr="00941678" w:rsidRDefault="00941678" w:rsidP="00941678">
            <w:pPr>
              <w:widowControl/>
              <w:spacing w:after="0"/>
              <w:rPr>
                <w:rFonts w:ascii="맑은 고딕" w:eastAsia="맑은 고딕" w:hAnsi="맑은 고딕" w:cs="굴림"/>
                <w:lang w:val="en-GB"/>
              </w:rPr>
            </w:pPr>
          </w:p>
          <w:p w14:paraId="4261ECC6" w14:textId="77777777" w:rsidR="00941678" w:rsidRPr="00941678" w:rsidRDefault="00941678" w:rsidP="00941678">
            <w:pPr>
              <w:widowControl/>
              <w:wordWrap/>
              <w:autoSpaceDE/>
              <w:snapToGrid w:val="0"/>
              <w:spacing w:after="0"/>
              <w:rPr>
                <w:rFonts w:eastAsia="맑은 고딕"/>
                <w:b/>
                <w:bCs/>
                <w:highlight w:val="darkYellow"/>
                <w:lang w:val="en-GB" w:eastAsia="en-US"/>
              </w:rPr>
            </w:pPr>
            <w:r w:rsidRPr="00941678">
              <w:rPr>
                <w:rFonts w:eastAsia="맑은 고딕"/>
                <w:b/>
                <w:bCs/>
                <w:highlight w:val="darkYellow"/>
                <w:lang w:val="en-GB" w:eastAsia="en-US"/>
              </w:rPr>
              <w:t>Working Assumption</w:t>
            </w:r>
          </w:p>
          <w:p w14:paraId="41C54285" w14:textId="77777777" w:rsidR="00941678" w:rsidRPr="00941678" w:rsidRDefault="00941678" w:rsidP="00941678">
            <w:pPr>
              <w:widowControl/>
              <w:wordWrap/>
              <w:autoSpaceDE/>
              <w:snapToGrid w:val="0"/>
              <w:spacing w:after="0"/>
              <w:rPr>
                <w:rFonts w:eastAsia="맑은 고딕"/>
                <w:lang w:val="en-GB" w:eastAsia="en-US"/>
              </w:rPr>
            </w:pPr>
            <w:r w:rsidRPr="00941678">
              <w:rPr>
                <w:rFonts w:eastAsia="맑은 고딕"/>
                <w:lang w:val="en-GB" w:eastAsia="en-US"/>
              </w:rPr>
              <w:t xml:space="preserve">On Rel.17 beam indication enhancements </w:t>
            </w:r>
            <w:r w:rsidRPr="00941678">
              <w:rPr>
                <w:rFonts w:eastAsia="맑은 고딕"/>
                <w:color w:val="000000"/>
                <w:lang w:val="en-GB" w:eastAsia="en-US"/>
              </w:rPr>
              <w:t>for L1/L2-centric inter-cell mobility</w:t>
            </w:r>
            <w:r w:rsidRPr="00941678">
              <w:rPr>
                <w:rFonts w:eastAsia="맑은 고딕"/>
                <w:lang w:val="en-GB" w:eastAsia="en-US"/>
              </w:rPr>
              <w:t>, support the following:</w:t>
            </w:r>
          </w:p>
          <w:p w14:paraId="4795B2F2" w14:textId="77777777" w:rsidR="00941678" w:rsidRPr="00941678" w:rsidRDefault="00941678" w:rsidP="00CE7776">
            <w:pPr>
              <w:widowControl/>
              <w:numPr>
                <w:ilvl w:val="0"/>
                <w:numId w:val="14"/>
              </w:numPr>
              <w:wordWrap/>
              <w:autoSpaceDE/>
              <w:snapToGrid w:val="0"/>
              <w:spacing w:after="0"/>
              <w:rPr>
                <w:rFonts w:eastAsia="맑은 고딕"/>
                <w:lang w:val="en-GB" w:eastAsia="en-US"/>
              </w:rPr>
            </w:pPr>
            <w:r w:rsidRPr="00941678">
              <w:rPr>
                <w:rFonts w:eastAsia="맑은 고딕"/>
                <w:lang w:val="en-GB" w:eastAsia="en-US"/>
              </w:rPr>
              <w:t xml:space="preserve">Rel-17 MAC-CE-based and/or DCI-based beam indication (at least using DCI formats 1_1/1_2 with and without DL assignment including the associated MAC-CE-based TCI state activation) </w:t>
            </w:r>
          </w:p>
          <w:p w14:paraId="54FEC475" w14:textId="77777777" w:rsidR="00941678" w:rsidRPr="00941678" w:rsidRDefault="00941678" w:rsidP="00CE7776">
            <w:pPr>
              <w:widowControl/>
              <w:numPr>
                <w:ilvl w:val="1"/>
                <w:numId w:val="14"/>
              </w:numPr>
              <w:wordWrap/>
              <w:autoSpaceDE/>
              <w:snapToGrid w:val="0"/>
              <w:spacing w:after="0"/>
              <w:rPr>
                <w:rFonts w:eastAsia="맑은 고딕"/>
                <w:lang w:val="en-GB" w:eastAsia="en-US"/>
              </w:rPr>
            </w:pPr>
            <w:r w:rsidRPr="00941678">
              <w:rPr>
                <w:rFonts w:eastAsia="맑은 고딕"/>
                <w:lang w:val="en-GB" w:eastAsia="en-US"/>
              </w:rPr>
              <w:t xml:space="preserve">FFS (to be decided in RAN1#106-e): Whether this also applies to PDSCH/PUSCH associated with UE-dedicated CORESETs only or additional target channels (e.g. UE-dedicated PDCCH/PUCCH) </w:t>
            </w:r>
          </w:p>
          <w:p w14:paraId="4CC38E7A" w14:textId="77777777" w:rsidR="00941678" w:rsidRPr="00941678" w:rsidRDefault="00941678" w:rsidP="00CE7776">
            <w:pPr>
              <w:widowControl/>
              <w:numPr>
                <w:ilvl w:val="1"/>
                <w:numId w:val="14"/>
              </w:numPr>
              <w:wordWrap/>
              <w:autoSpaceDE/>
              <w:snapToGrid w:val="0"/>
              <w:spacing w:after="0"/>
              <w:rPr>
                <w:rFonts w:eastAsia="맑은 고딕"/>
                <w:lang w:val="en-GB" w:eastAsia="en-US"/>
              </w:rPr>
            </w:pPr>
            <w:r w:rsidRPr="00941678">
              <w:rPr>
                <w:rFonts w:eastAsia="맑은 고딕"/>
                <w:lang w:val="en-GB" w:eastAsia="en-US"/>
              </w:rPr>
              <w:lastRenderedPageBreak/>
              <w:t xml:space="preserve">FFS: Whether the above is supported only for joint TCI, or both joint TCI and separate DL/UL TCI (including that, if separate DL/UL TCI is supported, the DL TCI and UL TCI associated with a same cell) </w:t>
            </w:r>
          </w:p>
          <w:p w14:paraId="053DAD39" w14:textId="77777777" w:rsidR="00941678" w:rsidRPr="00941678" w:rsidRDefault="00941678" w:rsidP="00CE7776">
            <w:pPr>
              <w:widowControl/>
              <w:numPr>
                <w:ilvl w:val="1"/>
                <w:numId w:val="14"/>
              </w:numPr>
              <w:wordWrap/>
              <w:autoSpaceDE/>
              <w:snapToGrid w:val="0"/>
              <w:spacing w:after="0"/>
              <w:rPr>
                <w:rFonts w:eastAsia="맑은 고딕"/>
                <w:lang w:val="en-GB" w:eastAsia="en-US"/>
              </w:rPr>
            </w:pPr>
            <w:r w:rsidRPr="00941678">
              <w:rPr>
                <w:rFonts w:eastAsia="맑은 고딕"/>
                <w:lang w:val="en-GB" w:eastAsia="en-US"/>
              </w:rPr>
              <w:t>FFS: Whether to support activation of TCI states for more than one cells simultaneously</w:t>
            </w:r>
          </w:p>
          <w:p w14:paraId="2A2B2173" w14:textId="77777777" w:rsidR="00941678" w:rsidRPr="00941678" w:rsidRDefault="00941678" w:rsidP="00CE7776">
            <w:pPr>
              <w:widowControl/>
              <w:numPr>
                <w:ilvl w:val="1"/>
                <w:numId w:val="14"/>
              </w:numPr>
              <w:wordWrap/>
              <w:autoSpaceDE/>
              <w:snapToGrid w:val="0"/>
              <w:spacing w:after="0"/>
              <w:rPr>
                <w:rFonts w:eastAsia="맑은 고딕"/>
                <w:lang w:val="en-GB" w:eastAsia="en-US"/>
              </w:rPr>
            </w:pPr>
            <w:r w:rsidRPr="00941678">
              <w:rPr>
                <w:rFonts w:eastAsia="맑은 고딕"/>
                <w:lang w:val="en-GB" w:eastAsia="en-US"/>
              </w:rPr>
              <w:t>FFS: Whether down-selection between MAC-CE only based and MAC-CE+DCI-based beam indication scheme is necessary</w:t>
            </w:r>
          </w:p>
          <w:p w14:paraId="53AF0607" w14:textId="77777777" w:rsidR="00941678" w:rsidRPr="00941678" w:rsidRDefault="00941678" w:rsidP="00CE7776">
            <w:pPr>
              <w:widowControl/>
              <w:numPr>
                <w:ilvl w:val="0"/>
                <w:numId w:val="14"/>
              </w:numPr>
              <w:wordWrap/>
              <w:autoSpaceDE/>
              <w:snapToGrid w:val="0"/>
              <w:spacing w:after="0"/>
              <w:rPr>
                <w:rFonts w:eastAsia="맑은 고딕"/>
                <w:lang w:val="en-GB" w:eastAsia="en-US"/>
              </w:rPr>
            </w:pPr>
            <w:r w:rsidRPr="00941678">
              <w:rPr>
                <w:rFonts w:eastAsia="맑은 고딕"/>
                <w:lang w:val="en-GB" w:eastAsia="en-US"/>
              </w:rPr>
              <w:t xml:space="preserve">The DL QCL and UL spatial relation rules already agreed for intra-cell scenario </w:t>
            </w:r>
          </w:p>
          <w:p w14:paraId="7C871ECB" w14:textId="77777777" w:rsidR="00941678" w:rsidRPr="00941678" w:rsidRDefault="00941678" w:rsidP="00CE7776">
            <w:pPr>
              <w:widowControl/>
              <w:numPr>
                <w:ilvl w:val="0"/>
                <w:numId w:val="14"/>
              </w:numPr>
              <w:wordWrap/>
              <w:autoSpaceDE/>
              <w:snapToGrid w:val="0"/>
              <w:spacing w:after="0"/>
              <w:rPr>
                <w:rFonts w:eastAsia="맑은 고딕"/>
                <w:lang w:val="en-GB" w:eastAsia="en-US"/>
              </w:rPr>
            </w:pPr>
            <w:r w:rsidRPr="00941678">
              <w:rPr>
                <w:rFonts w:eastAsia="맑은 고딕"/>
                <w:lang w:val="en-GB" w:eastAsia="en-US"/>
              </w:rPr>
              <w:t xml:space="preserve">FFS: The use of SSB associated with a physical cell ID different from that of the serving cell as an indirect QCL reference for UE-dedicated PDSCH </w:t>
            </w:r>
          </w:p>
          <w:p w14:paraId="66B5534C" w14:textId="77777777" w:rsidR="00941678" w:rsidRPr="00941678" w:rsidRDefault="00941678" w:rsidP="00CE7776">
            <w:pPr>
              <w:widowControl/>
              <w:numPr>
                <w:ilvl w:val="1"/>
                <w:numId w:val="14"/>
              </w:numPr>
              <w:wordWrap/>
              <w:autoSpaceDE/>
              <w:snapToGrid w:val="0"/>
              <w:spacing w:after="0"/>
              <w:rPr>
                <w:rFonts w:eastAsia="맑은 고딕"/>
                <w:lang w:val="en-GB" w:eastAsia="en-US"/>
              </w:rPr>
            </w:pPr>
            <w:r w:rsidRPr="00941678">
              <w:rPr>
                <w:rFonts w:eastAsia="맑은 고딕"/>
                <w:lang w:val="en-GB" w:eastAsia="en-US"/>
              </w:rPr>
              <w:t xml:space="preserve">FFS (to be decided in RAN1#106-e): Whether this also applies to UE-dedicated PDCCH </w:t>
            </w:r>
          </w:p>
          <w:p w14:paraId="68D07001" w14:textId="77777777" w:rsidR="00941678" w:rsidRPr="00941678" w:rsidRDefault="00941678" w:rsidP="00CE7776">
            <w:pPr>
              <w:widowControl/>
              <w:numPr>
                <w:ilvl w:val="1"/>
                <w:numId w:val="14"/>
              </w:numPr>
              <w:wordWrap/>
              <w:autoSpaceDE/>
              <w:snapToGrid w:val="0"/>
              <w:spacing w:after="0"/>
              <w:rPr>
                <w:rFonts w:ascii="Times" w:eastAsia="맑은 고딕" w:hAnsi="Times" w:cs="Times"/>
                <w:lang w:val="en-GB" w:eastAsia="x-none"/>
              </w:rPr>
            </w:pPr>
            <w:r w:rsidRPr="00941678">
              <w:rPr>
                <w:rFonts w:eastAsia="맑은 고딕"/>
                <w:lang w:val="en-GB" w:eastAsia="en-US"/>
              </w:rPr>
              <w:t>Note: When RS X is an indirect QCL reference of a target channel, there exists at least one other source signal on the QCL chain between RS X and the target channel</w:t>
            </w:r>
          </w:p>
          <w:p w14:paraId="548D7FBA" w14:textId="1F65B287" w:rsidR="008F6019" w:rsidRPr="00C17EC9" w:rsidRDefault="00941678" w:rsidP="00CE7776">
            <w:pPr>
              <w:widowControl/>
              <w:numPr>
                <w:ilvl w:val="1"/>
                <w:numId w:val="14"/>
              </w:numPr>
              <w:wordWrap/>
              <w:autoSpaceDE/>
              <w:snapToGrid w:val="0"/>
              <w:spacing w:after="0"/>
              <w:rPr>
                <w:rFonts w:ascii="Times" w:eastAsia="맑은 고딕" w:hAnsi="Times" w:cs="Times"/>
                <w:lang w:val="en-GB" w:eastAsia="x-none"/>
              </w:rPr>
            </w:pPr>
            <w:r w:rsidRPr="00941678">
              <w:rPr>
                <w:rFonts w:eastAsia="맑은 고딕"/>
                <w:lang w:val="en-GB" w:eastAsia="en-US"/>
              </w:rPr>
              <w:t>FFS (to be decided in RAN1#106-e): Whether SSB associated with a physical cell ID different from that of the serving cell can also be used as a direct QCL reference (source RS) for UE-dedicated PDCCH/PDSCH</w:t>
            </w:r>
          </w:p>
        </w:tc>
      </w:tr>
    </w:tbl>
    <w:p w14:paraId="366BFDFC" w14:textId="77777777" w:rsidR="00193C11" w:rsidRDefault="00193C11" w:rsidP="000627EB">
      <w:pPr>
        <w:pStyle w:val="LGTdoc1"/>
        <w:snapToGrid/>
        <w:spacing w:beforeLines="0" w:before="100" w:beforeAutospacing="1" w:line="360" w:lineRule="auto"/>
        <w:ind w:firstLineChars="146" w:firstLine="321"/>
        <w:contextualSpacing/>
        <w:rPr>
          <w:b w:val="0"/>
          <w:sz w:val="22"/>
          <w:lang w:val="en-US"/>
        </w:rPr>
      </w:pPr>
    </w:p>
    <w:p w14:paraId="23166B11" w14:textId="484AF88E" w:rsidR="005E7262" w:rsidRPr="005E7262" w:rsidRDefault="009323BD" w:rsidP="005E7262">
      <w:pPr>
        <w:pStyle w:val="LGTdoc1"/>
        <w:snapToGrid/>
        <w:spacing w:beforeLines="0" w:before="100" w:beforeAutospacing="1" w:line="360" w:lineRule="auto"/>
        <w:ind w:firstLineChars="146" w:firstLine="321"/>
        <w:contextualSpacing/>
        <w:rPr>
          <w:b w:val="0"/>
          <w:sz w:val="22"/>
          <w:lang w:val="en-US"/>
        </w:rPr>
      </w:pPr>
      <w:r>
        <w:rPr>
          <w:b w:val="0"/>
          <w:sz w:val="22"/>
          <w:lang w:val="en-US"/>
        </w:rPr>
        <w:t>For enabling L1/L2-centric inter-cell mobility,</w:t>
      </w:r>
      <w:r w:rsidR="00740DC9">
        <w:rPr>
          <w:b w:val="0"/>
          <w:sz w:val="22"/>
          <w:lang w:val="en-US"/>
        </w:rPr>
        <w:t xml:space="preserve"> </w:t>
      </w:r>
      <w:r>
        <w:rPr>
          <w:b w:val="0"/>
          <w:sz w:val="22"/>
          <w:lang w:val="en-US"/>
        </w:rPr>
        <w:t>the main issue</w:t>
      </w:r>
      <w:r w:rsidR="00740DC9">
        <w:rPr>
          <w:b w:val="0"/>
          <w:sz w:val="22"/>
          <w:lang w:val="en-US"/>
        </w:rPr>
        <w:t xml:space="preserve"> is that SSB from non-serving cell</w:t>
      </w:r>
      <w:r w:rsidR="000627EB">
        <w:rPr>
          <w:b w:val="0"/>
          <w:sz w:val="22"/>
          <w:lang w:val="en-US"/>
        </w:rPr>
        <w:t xml:space="preserve"> (NSCell)</w:t>
      </w:r>
      <w:r>
        <w:rPr>
          <w:b w:val="0"/>
          <w:sz w:val="22"/>
          <w:lang w:val="en-US"/>
        </w:rPr>
        <w:t xml:space="preserve"> cannot be used as reference RS</w:t>
      </w:r>
      <w:r w:rsidR="00740DC9">
        <w:rPr>
          <w:b w:val="0"/>
          <w:sz w:val="22"/>
          <w:lang w:val="en-US"/>
        </w:rPr>
        <w:t xml:space="preserve"> for </w:t>
      </w:r>
      <w:r>
        <w:rPr>
          <w:b w:val="0"/>
          <w:sz w:val="22"/>
          <w:lang w:val="en-US"/>
        </w:rPr>
        <w:t>beam management and spatial relation RS for DL/UL, respectively</w:t>
      </w:r>
      <w:r w:rsidR="00740DC9">
        <w:rPr>
          <w:b w:val="0"/>
          <w:sz w:val="22"/>
          <w:lang w:val="en-US"/>
        </w:rPr>
        <w:t>.</w:t>
      </w:r>
      <w:r w:rsidR="000627EB">
        <w:rPr>
          <w:b w:val="0"/>
          <w:sz w:val="22"/>
          <w:lang w:val="en-US"/>
        </w:rPr>
        <w:t xml:space="preserve"> </w:t>
      </w:r>
      <w:r>
        <w:rPr>
          <w:b w:val="0"/>
          <w:sz w:val="22"/>
          <w:lang w:val="en-US"/>
        </w:rPr>
        <w:t>To facilitate measurement and reporting of non-serving cell RSs</w:t>
      </w:r>
      <w:r w:rsidR="000A5FF4">
        <w:rPr>
          <w:b w:val="0"/>
          <w:sz w:val="22"/>
          <w:lang w:val="en-US"/>
        </w:rPr>
        <w:t xml:space="preserve">, we propose </w:t>
      </w:r>
      <w:r w:rsidR="000627EB">
        <w:rPr>
          <w:b w:val="0"/>
          <w:sz w:val="22"/>
          <w:lang w:val="en-US"/>
        </w:rPr>
        <w:t>to configure physical cell ID</w:t>
      </w:r>
      <w:r w:rsidR="00380FB3">
        <w:rPr>
          <w:b w:val="0"/>
          <w:sz w:val="22"/>
          <w:lang w:val="en-US"/>
        </w:rPr>
        <w:t xml:space="preserve"> (PCID)</w:t>
      </w:r>
      <w:r w:rsidR="000627EB">
        <w:rPr>
          <w:b w:val="0"/>
          <w:sz w:val="22"/>
          <w:lang w:val="en-US"/>
        </w:rPr>
        <w:t xml:space="preserve"> of NSCell to or with spatial relation info for UL beam indication</w:t>
      </w:r>
      <w:r w:rsidR="000A5FF4">
        <w:rPr>
          <w:b w:val="0"/>
          <w:sz w:val="22"/>
          <w:lang w:val="en-US"/>
        </w:rPr>
        <w:t>.</w:t>
      </w:r>
      <w:r w:rsidR="000627EB">
        <w:rPr>
          <w:b w:val="0"/>
          <w:sz w:val="22"/>
          <w:lang w:val="en-US"/>
        </w:rPr>
        <w:t xml:space="preserve"> Moreover, in addition to NSCell SSB, configuring </w:t>
      </w:r>
      <w:r w:rsidR="003C142E">
        <w:rPr>
          <w:b w:val="0"/>
          <w:sz w:val="22"/>
          <w:lang w:val="en-US"/>
        </w:rPr>
        <w:t>mobility CSI-RS as a reference RS in QCL information can be beneficial since the mobility CSI-RS can have a relatively narrower beam and a more flexible configuration compared to that of SSB.</w:t>
      </w:r>
      <w:r w:rsidR="005E7262" w:rsidRPr="005E7262">
        <w:rPr>
          <w:b w:val="0"/>
          <w:sz w:val="22"/>
          <w:lang w:val="en-US"/>
        </w:rPr>
        <w:t xml:space="preserve"> Based on configuring NSCell RSs with PCI</w:t>
      </w:r>
      <w:r w:rsidR="00380FB3">
        <w:rPr>
          <w:b w:val="0"/>
          <w:sz w:val="22"/>
          <w:lang w:val="en-US"/>
        </w:rPr>
        <w:t>D</w:t>
      </w:r>
      <w:r w:rsidR="005E7262" w:rsidRPr="005E7262">
        <w:rPr>
          <w:b w:val="0"/>
          <w:sz w:val="22"/>
          <w:lang w:val="en-US"/>
        </w:rPr>
        <w:t xml:space="preserve">, it can be </w:t>
      </w:r>
      <w:r w:rsidR="00FD7BE2">
        <w:rPr>
          <w:b w:val="0"/>
          <w:sz w:val="22"/>
          <w:lang w:val="en-US"/>
        </w:rPr>
        <w:t>possible that</w:t>
      </w:r>
      <w:r w:rsidR="005E7262" w:rsidRPr="005E7262">
        <w:rPr>
          <w:b w:val="0"/>
          <w:sz w:val="22"/>
          <w:lang w:val="en-US"/>
        </w:rPr>
        <w:t xml:space="preserve"> </w:t>
      </w:r>
      <w:r w:rsidR="00FD7BE2">
        <w:rPr>
          <w:b w:val="0"/>
          <w:sz w:val="22"/>
          <w:lang w:val="en-US"/>
        </w:rPr>
        <w:t xml:space="preserve">beams </w:t>
      </w:r>
      <w:r w:rsidR="005E7262" w:rsidRPr="005E7262">
        <w:rPr>
          <w:b w:val="0"/>
          <w:sz w:val="22"/>
          <w:lang w:val="en-US"/>
        </w:rPr>
        <w:t xml:space="preserve">associated with NSCell(s) can be mixed with </w:t>
      </w:r>
      <w:r w:rsidR="00FD7BE2">
        <w:rPr>
          <w:b w:val="0"/>
          <w:sz w:val="22"/>
          <w:lang w:val="en-US"/>
        </w:rPr>
        <w:t>those</w:t>
      </w:r>
      <w:r w:rsidR="005E7262" w:rsidRPr="005E7262">
        <w:rPr>
          <w:b w:val="0"/>
          <w:sz w:val="22"/>
          <w:lang w:val="en-US"/>
        </w:rPr>
        <w:t xml:space="preserve"> </w:t>
      </w:r>
      <w:r w:rsidR="00FD7BE2">
        <w:rPr>
          <w:b w:val="0"/>
          <w:sz w:val="22"/>
          <w:lang w:val="en-US"/>
        </w:rPr>
        <w:t>of</w:t>
      </w:r>
      <w:r w:rsidR="005E7262" w:rsidRPr="005E7262">
        <w:rPr>
          <w:b w:val="0"/>
          <w:sz w:val="22"/>
          <w:lang w:val="en-US"/>
        </w:rPr>
        <w:t xml:space="preserve"> serving-cell in one reporting instance</w:t>
      </w:r>
      <w:r w:rsidR="00FD7BE2">
        <w:rPr>
          <w:b w:val="0"/>
          <w:sz w:val="22"/>
          <w:lang w:val="en-US"/>
        </w:rPr>
        <w:t xml:space="preserve"> with a certain beam metric e.g. L1-RSRP</w:t>
      </w:r>
      <w:r w:rsidR="00252EFC">
        <w:rPr>
          <w:b w:val="0"/>
          <w:sz w:val="22"/>
          <w:lang w:val="en-US"/>
        </w:rPr>
        <w:t>.</w:t>
      </w:r>
    </w:p>
    <w:p w14:paraId="2EDF77E6" w14:textId="77777777" w:rsidR="00566718" w:rsidRPr="008B5140" w:rsidRDefault="00566718" w:rsidP="005E7262">
      <w:pPr>
        <w:pStyle w:val="LGTdoc1"/>
        <w:snapToGrid/>
        <w:spacing w:beforeLines="0" w:before="100" w:beforeAutospacing="1" w:line="360" w:lineRule="auto"/>
        <w:contextualSpacing/>
        <w:rPr>
          <w:b w:val="0"/>
          <w:sz w:val="22"/>
          <w:lang w:val="en-US"/>
        </w:rPr>
      </w:pPr>
    </w:p>
    <w:p w14:paraId="26B6B509" w14:textId="666D21DB" w:rsidR="001D6154" w:rsidRDefault="00CD3B2D" w:rsidP="00566718">
      <w:pPr>
        <w:pStyle w:val="LGTdoc1"/>
        <w:snapToGrid/>
        <w:spacing w:beforeLines="0" w:before="100" w:beforeAutospacing="1" w:line="360" w:lineRule="auto"/>
        <w:contextualSpacing/>
        <w:rPr>
          <w:sz w:val="22"/>
        </w:rPr>
      </w:pPr>
      <w:r>
        <w:rPr>
          <w:sz w:val="22"/>
        </w:rPr>
        <w:t>Proposal #</w:t>
      </w:r>
      <w:r w:rsidR="00F56100">
        <w:rPr>
          <w:sz w:val="22"/>
        </w:rPr>
        <w:t>8</w:t>
      </w:r>
      <w:r>
        <w:rPr>
          <w:sz w:val="22"/>
        </w:rPr>
        <w:t xml:space="preserve">. </w:t>
      </w:r>
      <w:r w:rsidR="006C2DA0">
        <w:rPr>
          <w:sz w:val="22"/>
        </w:rPr>
        <w:t xml:space="preserve">Support </w:t>
      </w:r>
      <w:r w:rsidR="000A5FF4">
        <w:rPr>
          <w:sz w:val="22"/>
        </w:rPr>
        <w:t xml:space="preserve">configuring </w:t>
      </w:r>
      <w:r w:rsidR="00252EFC">
        <w:rPr>
          <w:sz w:val="22"/>
        </w:rPr>
        <w:t xml:space="preserve">mobility CSI-RS as a reference RS in QCL information </w:t>
      </w:r>
      <w:r w:rsidR="003A717B">
        <w:rPr>
          <w:sz w:val="22"/>
        </w:rPr>
        <w:t xml:space="preserve">for </w:t>
      </w:r>
      <w:r w:rsidR="00160C4B">
        <w:rPr>
          <w:sz w:val="22"/>
        </w:rPr>
        <w:t>L1/L2-centric inter-cell mobility</w:t>
      </w:r>
      <w:r w:rsidR="00D5592A">
        <w:rPr>
          <w:sz w:val="22"/>
        </w:rPr>
        <w:t>.</w:t>
      </w:r>
    </w:p>
    <w:p w14:paraId="36795FFC" w14:textId="77777777" w:rsidR="00193C11" w:rsidRDefault="00193C11" w:rsidP="00566718">
      <w:pPr>
        <w:pStyle w:val="LGTdoc1"/>
        <w:snapToGrid/>
        <w:spacing w:beforeLines="0" w:before="100" w:beforeAutospacing="1" w:line="360" w:lineRule="auto"/>
        <w:contextualSpacing/>
        <w:rPr>
          <w:sz w:val="22"/>
        </w:rPr>
      </w:pPr>
    </w:p>
    <w:p w14:paraId="50BBE206" w14:textId="4F975641" w:rsidR="002D1CAC" w:rsidRPr="002D1CAC" w:rsidRDefault="002D1CAC" w:rsidP="002D1CAC">
      <w:pPr>
        <w:pStyle w:val="LGTdoc1"/>
        <w:snapToGrid/>
        <w:spacing w:beforeLines="0" w:before="100" w:beforeAutospacing="1" w:line="360" w:lineRule="auto"/>
        <w:ind w:firstLineChars="146" w:firstLine="321"/>
        <w:contextualSpacing/>
        <w:rPr>
          <w:b w:val="0"/>
          <w:sz w:val="22"/>
        </w:rPr>
      </w:pPr>
      <w:r>
        <w:rPr>
          <w:rFonts w:hint="eastAsia"/>
          <w:b w:val="0"/>
          <w:sz w:val="22"/>
        </w:rPr>
        <w:t xml:space="preserve">To support SSB from NSCell, it can be considered to provide the configuration for NSCell SSB to UE by associating </w:t>
      </w:r>
      <w:r>
        <w:rPr>
          <w:b w:val="0"/>
          <w:sz w:val="22"/>
        </w:rPr>
        <w:t>serving cell’s RS and NSCell’s SSB in the measurement object (MO)</w:t>
      </w:r>
      <w:r w:rsidR="00B662E1">
        <w:rPr>
          <w:b w:val="0"/>
          <w:sz w:val="22"/>
        </w:rPr>
        <w:t xml:space="preserve"> </w:t>
      </w:r>
      <w:r w:rsidR="00B662E1">
        <w:rPr>
          <w:b w:val="0"/>
          <w:sz w:val="22"/>
          <w:lang w:val="en-US"/>
        </w:rPr>
        <w:t xml:space="preserve">as </w:t>
      </w:r>
      <w:r w:rsidR="00FD456F">
        <w:rPr>
          <w:b w:val="0"/>
          <w:sz w:val="22"/>
          <w:lang w:val="en-US"/>
        </w:rPr>
        <w:t>described</w:t>
      </w:r>
      <w:r w:rsidR="00B662E1">
        <w:rPr>
          <w:b w:val="0"/>
          <w:sz w:val="22"/>
          <w:lang w:val="en-US"/>
        </w:rPr>
        <w:t xml:space="preserve"> in [3]</w:t>
      </w:r>
      <w:r>
        <w:rPr>
          <w:b w:val="0"/>
          <w:sz w:val="22"/>
        </w:rPr>
        <w:t>.</w:t>
      </w:r>
      <w:r w:rsidR="00C41372">
        <w:rPr>
          <w:b w:val="0"/>
          <w:sz w:val="22"/>
        </w:rPr>
        <w:t xml:space="preserve"> According to the current specification, UE can be configured with MO for RRM measurement in which all information for measuring NSCell’s SSB or mobility CSI-RS are configured including SSB frequency, SCS, PCID, etc. Then, the UE operates L3 measurement and reports it and gNB can select mTRP cell among the reported NSCells. Therefore, to support inter-cell mobility CSI-RS in the MO with less signalling impact, MO ID with PCID and SSB index in </w:t>
      </w:r>
      <w:r w:rsidR="00C41372" w:rsidRPr="00C41372">
        <w:rPr>
          <w:b w:val="0"/>
          <w:i/>
          <w:sz w:val="22"/>
        </w:rPr>
        <w:t>MeasObjectNR</w:t>
      </w:r>
      <w:r w:rsidR="00C41372">
        <w:rPr>
          <w:b w:val="0"/>
          <w:sz w:val="22"/>
        </w:rPr>
        <w:t xml:space="preserve"> corresponding </w:t>
      </w:r>
      <w:r w:rsidR="00C41372" w:rsidRPr="00C41372">
        <w:rPr>
          <w:b w:val="0"/>
          <w:i/>
          <w:sz w:val="22"/>
        </w:rPr>
        <w:t>MeasObjectId</w:t>
      </w:r>
      <w:r w:rsidR="00C41372">
        <w:rPr>
          <w:b w:val="0"/>
          <w:sz w:val="22"/>
        </w:rPr>
        <w:t xml:space="preserve"> should be associated/configured in </w:t>
      </w:r>
      <w:r w:rsidR="00C41372" w:rsidRPr="00C41372">
        <w:rPr>
          <w:b w:val="0"/>
          <w:i/>
          <w:sz w:val="22"/>
        </w:rPr>
        <w:t>referenceSignal</w:t>
      </w:r>
      <w:r w:rsidR="00C41372">
        <w:rPr>
          <w:b w:val="0"/>
          <w:sz w:val="22"/>
        </w:rPr>
        <w:t xml:space="preserve"> in </w:t>
      </w:r>
      <w:r w:rsidR="00C41372" w:rsidRPr="00C41372">
        <w:rPr>
          <w:b w:val="0"/>
          <w:i/>
          <w:sz w:val="22"/>
        </w:rPr>
        <w:t>QCL-info</w:t>
      </w:r>
      <w:r w:rsidR="00C41372">
        <w:rPr>
          <w:b w:val="0"/>
          <w:sz w:val="22"/>
        </w:rPr>
        <w:t xml:space="preserve"> in </w:t>
      </w:r>
      <w:r w:rsidR="00C41372" w:rsidRPr="00C41372">
        <w:rPr>
          <w:b w:val="0"/>
          <w:i/>
          <w:sz w:val="22"/>
        </w:rPr>
        <w:t>TCI-State</w:t>
      </w:r>
      <w:r w:rsidR="00C41372">
        <w:rPr>
          <w:b w:val="0"/>
          <w:sz w:val="22"/>
        </w:rPr>
        <w:t>.</w:t>
      </w:r>
    </w:p>
    <w:p w14:paraId="52DADCB7" w14:textId="77777777" w:rsidR="002D1CAC" w:rsidRDefault="002D1CAC" w:rsidP="00566718">
      <w:pPr>
        <w:pStyle w:val="LGTdoc1"/>
        <w:snapToGrid/>
        <w:spacing w:beforeLines="0" w:before="100" w:beforeAutospacing="1" w:line="360" w:lineRule="auto"/>
        <w:contextualSpacing/>
        <w:rPr>
          <w:sz w:val="22"/>
        </w:rPr>
      </w:pPr>
    </w:p>
    <w:p w14:paraId="577690B5" w14:textId="15905AA0" w:rsidR="00C41372" w:rsidRDefault="00C41372" w:rsidP="00C41372">
      <w:pPr>
        <w:pStyle w:val="LGTdoc1"/>
        <w:snapToGrid/>
        <w:spacing w:beforeLines="0" w:before="100" w:beforeAutospacing="1" w:line="360" w:lineRule="auto"/>
        <w:contextualSpacing/>
        <w:rPr>
          <w:sz w:val="22"/>
        </w:rPr>
      </w:pPr>
      <w:r w:rsidRPr="00111456">
        <w:rPr>
          <w:sz w:val="22"/>
        </w:rPr>
        <w:t>Proposal #</w:t>
      </w:r>
      <w:r w:rsidR="00F56100">
        <w:rPr>
          <w:sz w:val="22"/>
        </w:rPr>
        <w:t>9</w:t>
      </w:r>
      <w:r w:rsidRPr="00111456">
        <w:rPr>
          <w:sz w:val="22"/>
        </w:rPr>
        <w:t xml:space="preserve">. Support </w:t>
      </w:r>
      <w:r>
        <w:rPr>
          <w:sz w:val="22"/>
        </w:rPr>
        <w:t xml:space="preserve">associating/configuring </w:t>
      </w:r>
      <w:r w:rsidRPr="001175A1">
        <w:rPr>
          <w:i/>
          <w:sz w:val="22"/>
        </w:rPr>
        <w:t>MeasObjectId</w:t>
      </w:r>
      <w:r>
        <w:rPr>
          <w:sz w:val="22"/>
        </w:rPr>
        <w:t xml:space="preserve"> with PCID</w:t>
      </w:r>
      <w:r w:rsidR="00380FB3">
        <w:rPr>
          <w:sz w:val="22"/>
        </w:rPr>
        <w:t xml:space="preserve"> and </w:t>
      </w:r>
      <w:r>
        <w:rPr>
          <w:sz w:val="22"/>
        </w:rPr>
        <w:t xml:space="preserve">SSB index </w:t>
      </w:r>
      <w:r w:rsidR="00380FB3">
        <w:rPr>
          <w:sz w:val="22"/>
        </w:rPr>
        <w:t xml:space="preserve">in </w:t>
      </w:r>
      <w:r w:rsidR="00380FB3" w:rsidRPr="00380FB3">
        <w:rPr>
          <w:i/>
          <w:sz w:val="22"/>
        </w:rPr>
        <w:t>MeasObjectNR</w:t>
      </w:r>
      <w:r w:rsidR="00380FB3">
        <w:rPr>
          <w:sz w:val="22"/>
        </w:rPr>
        <w:t xml:space="preserve"> corresponding </w:t>
      </w:r>
      <w:r w:rsidR="00380FB3" w:rsidRPr="00380FB3">
        <w:rPr>
          <w:i/>
          <w:sz w:val="22"/>
        </w:rPr>
        <w:t>MeasObjectID</w:t>
      </w:r>
      <w:r w:rsidR="00380FB3">
        <w:rPr>
          <w:sz w:val="22"/>
        </w:rPr>
        <w:t xml:space="preserve"> </w:t>
      </w:r>
      <w:r>
        <w:rPr>
          <w:sz w:val="22"/>
        </w:rPr>
        <w:t>as a reference RS in QCL information</w:t>
      </w:r>
      <w:r w:rsidRPr="00111456">
        <w:rPr>
          <w:sz w:val="22"/>
        </w:rPr>
        <w:t>.</w:t>
      </w:r>
    </w:p>
    <w:p w14:paraId="070194BF" w14:textId="77777777" w:rsidR="000057A9" w:rsidRPr="000057A9" w:rsidRDefault="000057A9" w:rsidP="00C41372">
      <w:pPr>
        <w:pStyle w:val="LGTdoc1"/>
        <w:snapToGrid/>
        <w:spacing w:beforeLines="0" w:before="100" w:beforeAutospacing="1" w:line="360" w:lineRule="auto"/>
        <w:contextualSpacing/>
        <w:rPr>
          <w:sz w:val="22"/>
        </w:rPr>
      </w:pPr>
    </w:p>
    <w:p w14:paraId="1398A159" w14:textId="7D6682E3" w:rsidR="00A35F67" w:rsidRDefault="00A35F67" w:rsidP="000057A9">
      <w:pPr>
        <w:pStyle w:val="LGTdoc1"/>
        <w:snapToGrid/>
        <w:spacing w:beforeLines="0" w:before="100" w:beforeAutospacing="1" w:line="360" w:lineRule="auto"/>
        <w:ind w:firstLineChars="146" w:firstLine="321"/>
        <w:contextualSpacing/>
        <w:rPr>
          <w:b w:val="0"/>
          <w:sz w:val="22"/>
        </w:rPr>
      </w:pPr>
      <w:r>
        <w:rPr>
          <w:rFonts w:hint="eastAsia"/>
          <w:b w:val="0"/>
          <w:sz w:val="22"/>
        </w:rPr>
        <w:t xml:space="preserve">Regarding </w:t>
      </w:r>
      <w:r w:rsidR="004340C4">
        <w:rPr>
          <w:b w:val="0"/>
          <w:sz w:val="22"/>
        </w:rPr>
        <w:t xml:space="preserve">L1 reporting for inter-cell operation, event-based reporting analogous to L3 measurement and reporting procedure would be efficient since beam report for non-serving cell would not always needed. For this L1 reporting, </w:t>
      </w:r>
      <w:r w:rsidR="00290E94">
        <w:rPr>
          <w:b w:val="0"/>
          <w:sz w:val="22"/>
        </w:rPr>
        <w:t xml:space="preserve">the </w:t>
      </w:r>
      <w:r w:rsidR="004340C4">
        <w:rPr>
          <w:b w:val="0"/>
          <w:sz w:val="22"/>
        </w:rPr>
        <w:t xml:space="preserve">defined </w:t>
      </w:r>
      <w:r w:rsidR="00290E94">
        <w:rPr>
          <w:b w:val="0"/>
          <w:sz w:val="22"/>
        </w:rPr>
        <w:t xml:space="preserve">triggering condition(s) based on the cell quality for measurement reporting </w:t>
      </w:r>
      <w:r w:rsidR="004340C4">
        <w:rPr>
          <w:b w:val="0"/>
          <w:sz w:val="22"/>
        </w:rPr>
        <w:t>can be</w:t>
      </w:r>
      <w:r w:rsidR="00290E94">
        <w:rPr>
          <w:b w:val="0"/>
          <w:sz w:val="22"/>
        </w:rPr>
        <w:t xml:space="preserve"> replaced with the condition(s) based on </w:t>
      </w:r>
      <w:r w:rsidR="004340C4">
        <w:rPr>
          <w:b w:val="0"/>
          <w:sz w:val="22"/>
        </w:rPr>
        <w:t xml:space="preserve">L1 </w:t>
      </w:r>
      <w:r w:rsidR="00290E94">
        <w:rPr>
          <w:b w:val="0"/>
          <w:sz w:val="22"/>
        </w:rPr>
        <w:t xml:space="preserve">beam quality, e.g. for modified (beam quality based) Event A3 triggering in </w:t>
      </w:r>
      <w:r w:rsidR="00290E94" w:rsidRPr="00290E94">
        <w:rPr>
          <w:b w:val="0"/>
          <w:i/>
          <w:sz w:val="22"/>
        </w:rPr>
        <w:t>ReportConfigNR</w:t>
      </w:r>
      <w:r w:rsidR="004340C4">
        <w:rPr>
          <w:b w:val="0"/>
          <w:sz w:val="22"/>
        </w:rPr>
        <w:t xml:space="preserve">. When the event is occurred, </w:t>
      </w:r>
      <w:r w:rsidR="004340C4">
        <w:rPr>
          <w:b w:val="0"/>
          <w:sz w:val="22"/>
        </w:rPr>
        <w:lastRenderedPageBreak/>
        <w:t xml:space="preserve">serving cell beam report could be replaced by non-serving cell beam report or </w:t>
      </w:r>
      <w:r w:rsidR="002656C3">
        <w:rPr>
          <w:b w:val="0"/>
          <w:sz w:val="22"/>
        </w:rPr>
        <w:t>non-serving cell beam report can be added into the serving cell report.</w:t>
      </w:r>
    </w:p>
    <w:p w14:paraId="22B70742" w14:textId="77777777" w:rsidR="004074D0" w:rsidRDefault="004074D0" w:rsidP="000057A9">
      <w:pPr>
        <w:pStyle w:val="LGTdoc1"/>
        <w:snapToGrid/>
        <w:spacing w:beforeLines="0" w:before="100" w:beforeAutospacing="1" w:line="360" w:lineRule="auto"/>
        <w:ind w:firstLineChars="146" w:firstLine="321"/>
        <w:contextualSpacing/>
        <w:rPr>
          <w:b w:val="0"/>
          <w:sz w:val="22"/>
        </w:rPr>
      </w:pPr>
    </w:p>
    <w:p w14:paraId="148D66AC" w14:textId="1ED2943F" w:rsidR="004074D0" w:rsidRDefault="004074D0" w:rsidP="004074D0">
      <w:pPr>
        <w:pStyle w:val="LGTdoc1"/>
        <w:snapToGrid/>
        <w:spacing w:beforeLines="0" w:before="100" w:beforeAutospacing="1" w:line="360" w:lineRule="auto"/>
        <w:contextualSpacing/>
        <w:rPr>
          <w:sz w:val="22"/>
        </w:rPr>
      </w:pPr>
      <w:r w:rsidRPr="00111456">
        <w:rPr>
          <w:sz w:val="22"/>
        </w:rPr>
        <w:t>Proposal #</w:t>
      </w:r>
      <w:r w:rsidR="00F56100">
        <w:rPr>
          <w:sz w:val="22"/>
        </w:rPr>
        <w:t>10</w:t>
      </w:r>
      <w:r w:rsidRPr="00111456">
        <w:rPr>
          <w:sz w:val="22"/>
        </w:rPr>
        <w:t xml:space="preserve">. </w:t>
      </w:r>
      <w:r>
        <w:rPr>
          <w:sz w:val="22"/>
        </w:rPr>
        <w:t xml:space="preserve">Consider L1-based event-driven reporting by modifying conventional L3 </w:t>
      </w:r>
      <w:r w:rsidR="00116B60">
        <w:rPr>
          <w:sz w:val="22"/>
        </w:rPr>
        <w:t>criteria for triggering of an NR measurement reporting event</w:t>
      </w:r>
      <w:r w:rsidRPr="00111456">
        <w:rPr>
          <w:sz w:val="22"/>
        </w:rPr>
        <w:t>.</w:t>
      </w:r>
    </w:p>
    <w:p w14:paraId="629E27EC" w14:textId="77777777" w:rsidR="004074D0" w:rsidRPr="004074D0" w:rsidRDefault="004074D0" w:rsidP="000057A9">
      <w:pPr>
        <w:pStyle w:val="LGTdoc1"/>
        <w:snapToGrid/>
        <w:spacing w:beforeLines="0" w:before="100" w:beforeAutospacing="1" w:line="360" w:lineRule="auto"/>
        <w:ind w:firstLineChars="146" w:firstLine="321"/>
        <w:contextualSpacing/>
        <w:rPr>
          <w:b w:val="0"/>
          <w:sz w:val="22"/>
        </w:rPr>
      </w:pPr>
    </w:p>
    <w:p w14:paraId="6D99C4AE" w14:textId="3143268F" w:rsidR="003A717B" w:rsidRPr="00301BA0" w:rsidRDefault="003A717B" w:rsidP="00301BA0">
      <w:pPr>
        <w:pStyle w:val="1"/>
        <w:numPr>
          <w:ilvl w:val="1"/>
          <w:numId w:val="1"/>
        </w:numPr>
        <w:tabs>
          <w:tab w:val="left" w:pos="851"/>
        </w:tabs>
        <w:spacing w:before="240"/>
        <w:ind w:left="851" w:hanging="865"/>
        <w:rPr>
          <w:rFonts w:eastAsiaTheme="minorEastAsia"/>
        </w:rPr>
      </w:pPr>
      <w:r>
        <w:t>Dynamic TCI state update signaling medium</w:t>
      </w:r>
    </w:p>
    <w:tbl>
      <w:tblPr>
        <w:tblStyle w:val="a7"/>
        <w:tblW w:w="0" w:type="auto"/>
        <w:tblLook w:val="04A0" w:firstRow="1" w:lastRow="0" w:firstColumn="1" w:lastColumn="0" w:noHBand="0" w:noVBand="1"/>
      </w:tblPr>
      <w:tblGrid>
        <w:gridCol w:w="9016"/>
      </w:tblGrid>
      <w:tr w:rsidR="003A717B" w14:paraId="1B9DAC04" w14:textId="77777777" w:rsidTr="003A717B">
        <w:tc>
          <w:tcPr>
            <w:tcW w:w="9016" w:type="dxa"/>
          </w:tcPr>
          <w:p w14:paraId="5B7A8D22" w14:textId="77777777" w:rsidR="00941678" w:rsidRPr="00DB3FAB" w:rsidRDefault="00941678" w:rsidP="00941678">
            <w:pPr>
              <w:widowControl/>
              <w:wordWrap/>
              <w:autoSpaceDE/>
              <w:snapToGrid w:val="0"/>
              <w:spacing w:after="0"/>
              <w:rPr>
                <w:rFonts w:ascii="Times" w:eastAsia="맑은 고딕" w:hAnsi="Times" w:cs="Times"/>
                <w:highlight w:val="green"/>
                <w:lang w:val="en-GB" w:eastAsia="en-US"/>
              </w:rPr>
            </w:pPr>
            <w:r w:rsidRPr="00DB3FAB">
              <w:rPr>
                <w:rFonts w:ascii="Times" w:eastAsia="맑은 고딕" w:hAnsi="Times" w:cs="Times"/>
                <w:b/>
                <w:bCs/>
                <w:highlight w:val="green"/>
                <w:lang w:val="en-GB" w:eastAsia="en-US"/>
              </w:rPr>
              <w:t>Agreement</w:t>
            </w:r>
          </w:p>
          <w:p w14:paraId="07852D98" w14:textId="77777777" w:rsidR="00941678" w:rsidRPr="00DB3FAB" w:rsidRDefault="00941678" w:rsidP="00941678">
            <w:pPr>
              <w:widowControl/>
              <w:wordWrap/>
              <w:autoSpaceDE/>
              <w:snapToGrid w:val="0"/>
              <w:spacing w:after="0"/>
              <w:rPr>
                <w:rFonts w:ascii="Times" w:eastAsia="맑은 고딕" w:hAnsi="Times" w:cs="Times"/>
                <w:lang w:val="en-GB" w:eastAsia="en-US"/>
              </w:rPr>
            </w:pPr>
            <w:r w:rsidRPr="00DB3FAB">
              <w:rPr>
                <w:rFonts w:ascii="Times" w:eastAsia="맑은 고딕" w:hAnsi="Times" w:cs="Times"/>
                <w:lang w:val="en-GB" w:eastAsia="en-US"/>
              </w:rPr>
              <w:t xml:space="preserve">On Rel-17 DCI-based beam indication, </w:t>
            </w:r>
            <w:r w:rsidRPr="00DB3FAB">
              <w:rPr>
                <w:rFonts w:ascii="Times" w:eastAsia="맑은 고딕" w:hAnsi="Times" w:cs="Times"/>
                <w:lang w:val="en-GB" w:eastAsia="zh-CN"/>
              </w:rPr>
              <w:t>regarding application time of the beam indication, the first slot that is at least X ms or Y symbols after the last symbol of the acknowledgment of the joint or separate DL/UL beam indication.</w:t>
            </w:r>
          </w:p>
          <w:p w14:paraId="1B32C456" w14:textId="77777777" w:rsidR="00941678" w:rsidRPr="00DB3FAB" w:rsidRDefault="00941678" w:rsidP="00CE7776">
            <w:pPr>
              <w:widowControl/>
              <w:numPr>
                <w:ilvl w:val="0"/>
                <w:numId w:val="10"/>
              </w:numPr>
              <w:wordWrap/>
              <w:autoSpaceDE/>
              <w:snapToGrid w:val="0"/>
              <w:spacing w:after="0"/>
              <w:rPr>
                <w:rFonts w:ascii="Times" w:eastAsia="맑은 고딕" w:hAnsi="Times" w:cs="Times"/>
                <w:b/>
                <w:bCs/>
                <w:u w:val="single"/>
                <w:lang w:val="en-GB" w:eastAsia="x-none"/>
              </w:rPr>
            </w:pPr>
            <w:r w:rsidRPr="00DB3FAB">
              <w:rPr>
                <w:rFonts w:ascii="Times" w:eastAsia="맑은 고딕" w:hAnsi="Times" w:cs="Times"/>
                <w:lang w:val="en-GB" w:eastAsia="x-none"/>
              </w:rPr>
              <w:t>Note: The gap between the last symbol of the beam indication DCI and that first slot shall satisfy the UE capability</w:t>
            </w:r>
          </w:p>
          <w:p w14:paraId="05A2DFDA" w14:textId="77777777" w:rsidR="00941678" w:rsidRPr="00DB3FAB" w:rsidRDefault="00941678" w:rsidP="00CE7776">
            <w:pPr>
              <w:widowControl/>
              <w:numPr>
                <w:ilvl w:val="0"/>
                <w:numId w:val="10"/>
              </w:numPr>
              <w:wordWrap/>
              <w:autoSpaceDE/>
              <w:snapToGrid w:val="0"/>
              <w:spacing w:after="0"/>
              <w:rPr>
                <w:rFonts w:ascii="Times" w:eastAsia="맑은 고딕" w:hAnsi="Times" w:cs="Times"/>
                <w:b/>
                <w:bCs/>
                <w:u w:val="single"/>
                <w:lang w:val="en-GB" w:eastAsia="x-none"/>
              </w:rPr>
            </w:pPr>
            <w:r w:rsidRPr="00DB3FAB">
              <w:rPr>
                <w:rFonts w:ascii="Times" w:eastAsia="맑은 고딕" w:hAnsi="Times" w:cs="Times"/>
                <w:lang w:val="en-GB" w:eastAsia="zh-CN"/>
              </w:rPr>
              <w:t xml:space="preserve">FFS: Application time and whether additional offset is needed for the application time in case of cross carrier beam indication and common TCI state ID update across a set of configured CCs if CCs have different SCSs </w:t>
            </w:r>
          </w:p>
          <w:p w14:paraId="78172204" w14:textId="77777777" w:rsidR="00904F18" w:rsidRPr="00904F18" w:rsidRDefault="00941678" w:rsidP="00CE7776">
            <w:pPr>
              <w:widowControl/>
              <w:numPr>
                <w:ilvl w:val="0"/>
                <w:numId w:val="10"/>
              </w:numPr>
              <w:wordWrap/>
              <w:autoSpaceDE/>
              <w:snapToGrid w:val="0"/>
              <w:spacing w:after="0"/>
              <w:rPr>
                <w:b/>
                <w:sz w:val="22"/>
              </w:rPr>
            </w:pPr>
            <w:r w:rsidRPr="00DB3FAB">
              <w:rPr>
                <w:rFonts w:ascii="Times" w:eastAsia="맑은 고딕" w:hAnsi="Times" w:cs="Times"/>
                <w:lang w:val="en-GB" w:eastAsia="zh-CN"/>
              </w:rPr>
              <w:t>FFS: Whether inter-cell beam switching needs higher X/Y values than intra-cell</w:t>
            </w:r>
          </w:p>
          <w:p w14:paraId="447A1C54" w14:textId="2A80F8C1" w:rsidR="003A717B" w:rsidRDefault="00941678" w:rsidP="00CE7776">
            <w:pPr>
              <w:widowControl/>
              <w:numPr>
                <w:ilvl w:val="0"/>
                <w:numId w:val="10"/>
              </w:numPr>
              <w:wordWrap/>
              <w:autoSpaceDE/>
              <w:snapToGrid w:val="0"/>
              <w:spacing w:after="0"/>
              <w:rPr>
                <w:b/>
                <w:sz w:val="22"/>
              </w:rPr>
            </w:pPr>
            <w:r w:rsidRPr="00DB3FAB">
              <w:rPr>
                <w:rFonts w:ascii="Times" w:eastAsia="맑은 고딕" w:hAnsi="Times" w:cs="굴림"/>
                <w:lang w:val="en-GB" w:eastAsia="zh-CN"/>
              </w:rPr>
              <w:t>FFS: Whether application time can be indicated/determined dynamically for different scenarios, e.g. cross CC, inter-cell, inter-panel without reverting previous RAN1 agreements</w:t>
            </w:r>
          </w:p>
        </w:tc>
      </w:tr>
    </w:tbl>
    <w:p w14:paraId="19F1CB4C" w14:textId="77777777" w:rsidR="00F56100" w:rsidRDefault="00F56100" w:rsidP="00084CBE">
      <w:pPr>
        <w:pStyle w:val="LGTdoc1"/>
        <w:snapToGrid/>
        <w:spacing w:beforeLines="0" w:before="100" w:beforeAutospacing="1" w:line="360" w:lineRule="auto"/>
        <w:ind w:firstLineChars="146" w:firstLine="321"/>
        <w:contextualSpacing/>
        <w:rPr>
          <w:b w:val="0"/>
          <w:sz w:val="22"/>
        </w:rPr>
      </w:pPr>
    </w:p>
    <w:p w14:paraId="7D843D79" w14:textId="6FD15A78" w:rsidR="00831874" w:rsidRDefault="00904F18" w:rsidP="00084CBE">
      <w:pPr>
        <w:pStyle w:val="LGTdoc1"/>
        <w:snapToGrid/>
        <w:spacing w:beforeLines="0" w:before="100" w:beforeAutospacing="1" w:line="360" w:lineRule="auto"/>
        <w:ind w:firstLineChars="146" w:firstLine="321"/>
        <w:contextualSpacing/>
        <w:rPr>
          <w:b w:val="0"/>
          <w:sz w:val="22"/>
          <w:lang w:val="en-US"/>
        </w:rPr>
      </w:pPr>
      <w:r>
        <w:rPr>
          <w:b w:val="0"/>
          <w:sz w:val="22"/>
        </w:rPr>
        <w:t>In RAN1#105-e meeting, beam application time</w:t>
      </w:r>
      <w:r w:rsidR="003D2DDC">
        <w:rPr>
          <w:b w:val="0"/>
          <w:sz w:val="22"/>
        </w:rPr>
        <w:t xml:space="preserve"> (BAT)</w:t>
      </w:r>
      <w:r>
        <w:rPr>
          <w:b w:val="0"/>
          <w:sz w:val="22"/>
        </w:rPr>
        <w:t xml:space="preserve"> of Rel-17</w:t>
      </w:r>
      <w:r w:rsidR="00EA3D79">
        <w:rPr>
          <w:b w:val="0"/>
          <w:sz w:val="22"/>
        </w:rPr>
        <w:t xml:space="preserve"> DCI-based beam indication </w:t>
      </w:r>
      <w:r w:rsidR="00EB7480">
        <w:rPr>
          <w:b w:val="0"/>
          <w:sz w:val="22"/>
        </w:rPr>
        <w:t xml:space="preserve">was decided based on </w:t>
      </w:r>
      <w:r w:rsidR="003D2DDC">
        <w:rPr>
          <w:b w:val="0"/>
          <w:sz w:val="22"/>
        </w:rPr>
        <w:t xml:space="preserve">ACK of the joint or separate DL/UL beam indication. </w:t>
      </w:r>
      <w:r w:rsidR="00FF67F4">
        <w:rPr>
          <w:b w:val="0"/>
          <w:sz w:val="22"/>
          <w:lang w:val="en-US"/>
        </w:rPr>
        <w:t>Regarding the beam application time mentioned above, additional delay for UL</w:t>
      </w:r>
      <w:r w:rsidR="00D56513">
        <w:rPr>
          <w:b w:val="0"/>
          <w:sz w:val="22"/>
          <w:lang w:val="en-US"/>
        </w:rPr>
        <w:t>/DL</w:t>
      </w:r>
      <w:r w:rsidR="00FF67F4">
        <w:rPr>
          <w:b w:val="0"/>
          <w:sz w:val="22"/>
          <w:lang w:val="en-US"/>
        </w:rPr>
        <w:t xml:space="preserve"> </w:t>
      </w:r>
      <w:r w:rsidR="00C317FD">
        <w:rPr>
          <w:b w:val="0"/>
          <w:sz w:val="22"/>
          <w:lang w:val="en-US"/>
        </w:rPr>
        <w:t xml:space="preserve">beam application time </w:t>
      </w:r>
      <w:r w:rsidR="00FF67F4">
        <w:rPr>
          <w:b w:val="0"/>
          <w:sz w:val="22"/>
          <w:lang w:val="en-US"/>
        </w:rPr>
        <w:t>may need to be taken into account</w:t>
      </w:r>
      <w:r w:rsidR="003D2DDC">
        <w:rPr>
          <w:b w:val="0"/>
          <w:sz w:val="22"/>
          <w:lang w:val="en-US"/>
        </w:rPr>
        <w:t xml:space="preserve"> with dynamic indication</w:t>
      </w:r>
      <w:r w:rsidR="00FF67F4">
        <w:rPr>
          <w:b w:val="0"/>
          <w:sz w:val="22"/>
          <w:lang w:val="en-US"/>
        </w:rPr>
        <w:t xml:space="preserve">. For example in </w:t>
      </w:r>
      <w:r w:rsidR="00084CBE">
        <w:rPr>
          <w:b w:val="0"/>
          <w:sz w:val="22"/>
          <w:lang w:val="en-US"/>
        </w:rPr>
        <w:t xml:space="preserve">MP-UE, it needs to consider how to accommodate Tx/Rx panel activation status into the BAT as the candidate values of the current </w:t>
      </w:r>
      <w:r w:rsidR="003D2DDC" w:rsidRPr="003D2DDC">
        <w:rPr>
          <w:b w:val="0"/>
          <w:i/>
          <w:sz w:val="22"/>
          <w:lang w:val="en-US"/>
        </w:rPr>
        <w:t>beamSwitchTiming</w:t>
      </w:r>
      <w:r w:rsidR="003D2DDC">
        <w:rPr>
          <w:b w:val="0"/>
          <w:sz w:val="22"/>
          <w:lang w:val="en-US"/>
        </w:rPr>
        <w:t xml:space="preserve"> (</w:t>
      </w:r>
      <w:r w:rsidR="00084CBE">
        <w:rPr>
          <w:b w:val="0"/>
          <w:sz w:val="22"/>
          <w:lang w:val="en-US"/>
        </w:rPr>
        <w:t>BST</w:t>
      </w:r>
      <w:r w:rsidR="003D2DDC">
        <w:rPr>
          <w:b w:val="0"/>
          <w:sz w:val="22"/>
          <w:lang w:val="en-US"/>
        </w:rPr>
        <w:t>)</w:t>
      </w:r>
      <w:r w:rsidR="00084CBE">
        <w:rPr>
          <w:b w:val="0"/>
          <w:sz w:val="22"/>
          <w:lang w:val="en-US"/>
        </w:rPr>
        <w:t xml:space="preserve"> includes small values </w:t>
      </w:r>
      <w:r w:rsidR="00084CBE" w:rsidRPr="00C936BA">
        <w:rPr>
          <w:b w:val="0"/>
          <w:sz w:val="22"/>
          <w:lang w:val="en-US"/>
        </w:rPr>
        <w:t>{</w:t>
      </w:r>
      <w:r w:rsidR="00084CBE">
        <w:rPr>
          <w:b w:val="0"/>
          <w:sz w:val="22"/>
          <w:lang w:val="en-US"/>
        </w:rPr>
        <w:t>14, 28, 48</w:t>
      </w:r>
      <w:r w:rsidR="00084CBE" w:rsidRPr="00C936BA">
        <w:rPr>
          <w:b w:val="0"/>
          <w:sz w:val="22"/>
          <w:lang w:val="en-US"/>
        </w:rPr>
        <w:t>}</w:t>
      </w:r>
      <w:r w:rsidR="00084CBE">
        <w:rPr>
          <w:b w:val="0"/>
          <w:sz w:val="22"/>
          <w:lang w:val="en-US"/>
        </w:rPr>
        <w:t xml:space="preserve"> for beam switching within a same panel or to a different panel that are activated already, and includes large values {224, 336} for beam switching to a different panel that are not activated, i.e. taking panel awaking delay into account. </w:t>
      </w:r>
      <w:r w:rsidR="007D1A6D">
        <w:rPr>
          <w:b w:val="0"/>
          <w:sz w:val="22"/>
          <w:lang w:val="en-US"/>
        </w:rPr>
        <w:t xml:space="preserve">Also, the UE would be required to report the information </w:t>
      </w:r>
      <w:r w:rsidR="002656C3">
        <w:rPr>
          <w:b w:val="0"/>
          <w:sz w:val="22"/>
          <w:lang w:val="en-US"/>
        </w:rPr>
        <w:t>about</w:t>
      </w:r>
      <w:r w:rsidR="007D1A6D">
        <w:rPr>
          <w:b w:val="0"/>
          <w:sz w:val="22"/>
          <w:lang w:val="en-US"/>
        </w:rPr>
        <w:t xml:space="preserve"> its DL/UL panel activation status also when the panel activation status changes. </w:t>
      </w:r>
      <w:r w:rsidR="00084CBE">
        <w:rPr>
          <w:b w:val="0"/>
          <w:sz w:val="22"/>
          <w:lang w:val="en-US"/>
        </w:rPr>
        <w:t>Considering UL BAT, panel activation status for UL needs to be taken into account additionally</w:t>
      </w:r>
      <w:r w:rsidR="00995F35">
        <w:rPr>
          <w:b w:val="0"/>
          <w:sz w:val="22"/>
          <w:lang w:val="en-US"/>
        </w:rPr>
        <w:t xml:space="preserve"> as further discussed in section 2.4 (MP-UE)</w:t>
      </w:r>
      <w:r w:rsidR="00084CBE">
        <w:rPr>
          <w:b w:val="0"/>
          <w:sz w:val="22"/>
          <w:lang w:val="en-US"/>
        </w:rPr>
        <w:t>.</w:t>
      </w:r>
    </w:p>
    <w:p w14:paraId="501E1CCC" w14:textId="77777777" w:rsidR="00084CBE" w:rsidRPr="0089533A" w:rsidRDefault="00084CBE" w:rsidP="00F56100">
      <w:pPr>
        <w:pStyle w:val="LGTdoc1"/>
        <w:snapToGrid/>
        <w:spacing w:beforeLines="0" w:before="100" w:beforeAutospacing="1" w:line="360" w:lineRule="auto"/>
        <w:contextualSpacing/>
        <w:rPr>
          <w:b w:val="0"/>
          <w:sz w:val="22"/>
          <w:lang w:val="en-US"/>
        </w:rPr>
      </w:pPr>
    </w:p>
    <w:p w14:paraId="431F4EBD" w14:textId="7C403355" w:rsidR="00FF2181" w:rsidRDefault="00FF2181" w:rsidP="00831874">
      <w:pPr>
        <w:pStyle w:val="LGTdoc1"/>
        <w:snapToGrid/>
        <w:spacing w:beforeLines="0" w:before="100" w:beforeAutospacing="1" w:line="360" w:lineRule="auto"/>
        <w:contextualSpacing/>
        <w:rPr>
          <w:sz w:val="22"/>
        </w:rPr>
      </w:pPr>
      <w:r w:rsidRPr="0089533A">
        <w:rPr>
          <w:sz w:val="22"/>
        </w:rPr>
        <w:t>Proposal #</w:t>
      </w:r>
      <w:r w:rsidR="00273C2D">
        <w:rPr>
          <w:sz w:val="22"/>
        </w:rPr>
        <w:t>1</w:t>
      </w:r>
      <w:r w:rsidR="00F56100">
        <w:rPr>
          <w:sz w:val="22"/>
        </w:rPr>
        <w:t>1</w:t>
      </w:r>
      <w:r w:rsidRPr="0089533A">
        <w:rPr>
          <w:sz w:val="22"/>
        </w:rPr>
        <w:t xml:space="preserve">. </w:t>
      </w:r>
      <w:r w:rsidR="00EB7480">
        <w:rPr>
          <w:sz w:val="22"/>
        </w:rPr>
        <w:t xml:space="preserve">Support different </w:t>
      </w:r>
      <w:r w:rsidR="00831874">
        <w:rPr>
          <w:sz w:val="22"/>
        </w:rPr>
        <w:t>b</w:t>
      </w:r>
      <w:r w:rsidRPr="0089533A">
        <w:rPr>
          <w:sz w:val="22"/>
        </w:rPr>
        <w:t>eam application time depending on the activation/deactivation</w:t>
      </w:r>
      <w:r w:rsidR="00C20ABE">
        <w:rPr>
          <w:sz w:val="22"/>
        </w:rPr>
        <w:t xml:space="preserve"> status</w:t>
      </w:r>
      <w:r w:rsidRPr="0089533A">
        <w:rPr>
          <w:sz w:val="22"/>
        </w:rPr>
        <w:t xml:space="preserve"> </w:t>
      </w:r>
      <w:r w:rsidR="00EB6714" w:rsidRPr="0089533A">
        <w:rPr>
          <w:sz w:val="22"/>
        </w:rPr>
        <w:t>o</w:t>
      </w:r>
      <w:r w:rsidR="00EB6714">
        <w:rPr>
          <w:sz w:val="22"/>
        </w:rPr>
        <w:t>f</w:t>
      </w:r>
      <w:r w:rsidR="00EB6714" w:rsidRPr="0089533A">
        <w:rPr>
          <w:sz w:val="22"/>
        </w:rPr>
        <w:t xml:space="preserve"> </w:t>
      </w:r>
      <w:r w:rsidRPr="0089533A">
        <w:rPr>
          <w:sz w:val="22"/>
        </w:rPr>
        <w:t>the</w:t>
      </w:r>
      <w:r w:rsidR="00EB6714">
        <w:rPr>
          <w:sz w:val="22"/>
        </w:rPr>
        <w:t xml:space="preserve"> DL/UL</w:t>
      </w:r>
      <w:r w:rsidRPr="0089533A">
        <w:rPr>
          <w:sz w:val="22"/>
        </w:rPr>
        <w:t xml:space="preserve"> panel</w:t>
      </w:r>
      <w:r w:rsidR="00831874">
        <w:rPr>
          <w:sz w:val="22"/>
        </w:rPr>
        <w:t>.</w:t>
      </w:r>
    </w:p>
    <w:p w14:paraId="4F63C67D" w14:textId="77777777" w:rsidR="00831874" w:rsidRDefault="00831874" w:rsidP="00831874">
      <w:pPr>
        <w:pStyle w:val="LGTdoc1"/>
        <w:snapToGrid/>
        <w:spacing w:beforeLines="0" w:before="100" w:beforeAutospacing="1" w:line="360" w:lineRule="auto"/>
        <w:contextualSpacing/>
        <w:rPr>
          <w:sz w:val="22"/>
        </w:rPr>
      </w:pPr>
    </w:p>
    <w:p w14:paraId="4D577585" w14:textId="77777777" w:rsidR="00827808" w:rsidRPr="00A94E13" w:rsidRDefault="00827808" w:rsidP="00827808">
      <w:pPr>
        <w:pStyle w:val="1"/>
        <w:numPr>
          <w:ilvl w:val="1"/>
          <w:numId w:val="1"/>
        </w:numPr>
        <w:tabs>
          <w:tab w:val="left" w:pos="851"/>
        </w:tabs>
        <w:spacing w:before="240"/>
        <w:ind w:left="851" w:hanging="865"/>
        <w:rPr>
          <w:rFonts w:eastAsiaTheme="minorEastAsia"/>
        </w:rPr>
      </w:pPr>
      <w:r>
        <w:t>MP-UE</w:t>
      </w:r>
    </w:p>
    <w:tbl>
      <w:tblPr>
        <w:tblStyle w:val="a7"/>
        <w:tblW w:w="0" w:type="auto"/>
        <w:tblLook w:val="04A0" w:firstRow="1" w:lastRow="0" w:firstColumn="1" w:lastColumn="0" w:noHBand="0" w:noVBand="1"/>
      </w:tblPr>
      <w:tblGrid>
        <w:gridCol w:w="9016"/>
      </w:tblGrid>
      <w:tr w:rsidR="00827808" w14:paraId="3C05F46C" w14:textId="77777777" w:rsidTr="00E87BD1">
        <w:tc>
          <w:tcPr>
            <w:tcW w:w="9016" w:type="dxa"/>
          </w:tcPr>
          <w:p w14:paraId="2E72230F" w14:textId="77777777" w:rsidR="00C17EC9" w:rsidRPr="00C17EC9" w:rsidRDefault="00C17EC9" w:rsidP="00C17EC9">
            <w:pPr>
              <w:widowControl/>
              <w:autoSpaceDE/>
              <w:spacing w:after="0"/>
              <w:rPr>
                <w:rFonts w:ascii="Times" w:eastAsia="맑은 고딕" w:hAnsi="Times" w:cs="Times"/>
                <w:b/>
                <w:bCs/>
                <w:lang w:val="en-GB" w:eastAsia="en-US"/>
              </w:rPr>
            </w:pPr>
            <w:r w:rsidRPr="00C17EC9">
              <w:rPr>
                <w:rFonts w:ascii="Times" w:eastAsia="맑은 고딕" w:hAnsi="Times" w:cs="Times"/>
                <w:b/>
                <w:bCs/>
                <w:highlight w:val="green"/>
                <w:lang w:val="en-GB" w:eastAsia="en-US"/>
              </w:rPr>
              <w:t>Agreement</w:t>
            </w:r>
          </w:p>
          <w:p w14:paraId="6BB7B9E2"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en-US"/>
              </w:rPr>
              <w:t>On Rel.17 enhancements to facilitate UE-initiated panel activation and selection, for CSI/beam measurement/reporting, down select and/or modify from the following candidates:</w:t>
            </w:r>
          </w:p>
          <w:p w14:paraId="0262FF3A" w14:textId="77777777" w:rsidR="00C17EC9" w:rsidRPr="00C17EC9" w:rsidRDefault="00C17EC9" w:rsidP="00CE7776">
            <w:pPr>
              <w:widowControl/>
              <w:numPr>
                <w:ilvl w:val="0"/>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Opt1-1: A panel entity corresponds to a reported CSI-RS and/or SSB resource index in a beam reporting instance</w:t>
            </w:r>
          </w:p>
          <w:p w14:paraId="2AE60BBE" w14:textId="77777777" w:rsidR="00C17EC9" w:rsidRPr="00C17EC9" w:rsidRDefault="00C17EC9" w:rsidP="00CE7776">
            <w:pPr>
              <w:widowControl/>
              <w:numPr>
                <w:ilvl w:val="1"/>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The correspondence between a panel entity and a reported CSI-RS and/or SSB resource index is informed to NW</w:t>
            </w:r>
          </w:p>
          <w:p w14:paraId="565D504A" w14:textId="77777777" w:rsidR="00C17EC9" w:rsidRPr="00C17EC9" w:rsidRDefault="00C17EC9" w:rsidP="00CE7776">
            <w:pPr>
              <w:widowControl/>
              <w:numPr>
                <w:ilvl w:val="2"/>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FFS: How to inform through CSI/beam reporting framework</w:t>
            </w:r>
          </w:p>
          <w:p w14:paraId="54DE16AD" w14:textId="77777777" w:rsidR="00C17EC9" w:rsidRPr="00C17EC9" w:rsidRDefault="00C17EC9" w:rsidP="00CE7776">
            <w:pPr>
              <w:widowControl/>
              <w:numPr>
                <w:ilvl w:val="1"/>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FFS: Detailed design of the correspondence including the conveyed information </w:t>
            </w:r>
          </w:p>
          <w:p w14:paraId="6718C4FC" w14:textId="77777777" w:rsidR="00C17EC9" w:rsidRPr="00C17EC9" w:rsidRDefault="00C17EC9" w:rsidP="00CE7776">
            <w:pPr>
              <w:widowControl/>
              <w:numPr>
                <w:ilvl w:val="1"/>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Note: the correspondence between a CSI-RS and/or SSB resource index and a panel entity is determined by the UE (analogous to Rel-15/16)</w:t>
            </w:r>
          </w:p>
          <w:p w14:paraId="3C49E518" w14:textId="77777777" w:rsidR="00C17EC9" w:rsidRPr="00C17EC9" w:rsidRDefault="00C17EC9" w:rsidP="00CE7776">
            <w:pPr>
              <w:widowControl/>
              <w:numPr>
                <w:ilvl w:val="0"/>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Opt1-2: A panel entity is referring to a new panel ID within CSI/beam reports</w:t>
            </w:r>
          </w:p>
          <w:p w14:paraId="79E6929F" w14:textId="77777777" w:rsidR="00C17EC9" w:rsidRPr="00C17EC9" w:rsidRDefault="00C17EC9" w:rsidP="00CE7776">
            <w:pPr>
              <w:widowControl/>
              <w:numPr>
                <w:ilvl w:val="1"/>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lastRenderedPageBreak/>
              <w:t>FFS: Detailed design of the new panel ID including the information conveyed by the new panel ID</w:t>
            </w:r>
          </w:p>
          <w:p w14:paraId="1D93D3DA" w14:textId="77777777" w:rsidR="00C17EC9" w:rsidRPr="00C17EC9" w:rsidRDefault="00C17EC9" w:rsidP="00CE7776">
            <w:pPr>
              <w:widowControl/>
              <w:numPr>
                <w:ilvl w:val="1"/>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Note: The association between the new panel ID and the panel entity is determined by the UE</w:t>
            </w:r>
          </w:p>
          <w:p w14:paraId="4B330FDC" w14:textId="77777777" w:rsidR="00C17EC9" w:rsidRPr="00C17EC9" w:rsidRDefault="00C17EC9" w:rsidP="00CE7776">
            <w:pPr>
              <w:widowControl/>
              <w:numPr>
                <w:ilvl w:val="0"/>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Opt1-3: No additional specification support</w:t>
            </w:r>
          </w:p>
          <w:p w14:paraId="00F45792" w14:textId="77777777" w:rsidR="00C17EC9" w:rsidRPr="00C17EC9" w:rsidRDefault="00C17EC9" w:rsidP="00CE7776">
            <w:pPr>
              <w:widowControl/>
              <w:numPr>
                <w:ilvl w:val="0"/>
                <w:numId w:val="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The duration in which the above panel entity reference is valid and the respective setting are FFS</w:t>
            </w:r>
          </w:p>
          <w:p w14:paraId="38D03E0D"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en-US"/>
              </w:rPr>
              <w:t>Note: “panel entity” is only used for discussion purpose</w:t>
            </w:r>
          </w:p>
          <w:p w14:paraId="27E9538A" w14:textId="77777777" w:rsidR="00C17EC9" w:rsidRPr="00C17EC9" w:rsidRDefault="00C17EC9" w:rsidP="00C17EC9">
            <w:pPr>
              <w:widowControl/>
              <w:wordWrap/>
              <w:autoSpaceDE/>
              <w:snapToGrid w:val="0"/>
              <w:spacing w:after="0"/>
              <w:rPr>
                <w:rFonts w:eastAsia="맑은 고딕"/>
                <w:b/>
                <w:bCs/>
                <w:highlight w:val="green"/>
                <w:lang w:val="en-GB" w:eastAsia="en-US"/>
              </w:rPr>
            </w:pPr>
          </w:p>
          <w:p w14:paraId="3D3699C5" w14:textId="77777777" w:rsidR="00C17EC9" w:rsidRPr="00C17EC9" w:rsidRDefault="00C17EC9" w:rsidP="00C17EC9">
            <w:pPr>
              <w:widowControl/>
              <w:wordWrap/>
              <w:autoSpaceDE/>
              <w:snapToGrid w:val="0"/>
              <w:spacing w:after="0"/>
              <w:rPr>
                <w:rFonts w:eastAsia="맑은 고딕"/>
                <w:highlight w:val="green"/>
                <w:lang w:val="en-GB" w:eastAsia="en-US"/>
              </w:rPr>
            </w:pPr>
            <w:r w:rsidRPr="00C17EC9">
              <w:rPr>
                <w:rFonts w:eastAsia="맑은 고딕"/>
                <w:b/>
                <w:bCs/>
                <w:highlight w:val="green"/>
                <w:lang w:val="en-GB" w:eastAsia="en-US"/>
              </w:rPr>
              <w:t>Agreement</w:t>
            </w:r>
          </w:p>
          <w:p w14:paraId="72B5DCBA"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 xml:space="preserve">On Rel.17 enhancements for MPUE, investigate and, </w:t>
            </w:r>
            <w:r w:rsidRPr="00C17EC9">
              <w:rPr>
                <w:rFonts w:eastAsia="맑은 고딕"/>
                <w:b/>
                <w:bCs/>
                <w:u w:val="single"/>
                <w:lang w:val="en-GB" w:eastAsia="en-US"/>
              </w:rPr>
              <w:t>if needed</w:t>
            </w:r>
            <w:r w:rsidRPr="00C17EC9">
              <w:rPr>
                <w:rFonts w:eastAsia="맑은 고딕"/>
                <w:lang w:val="en-GB" w:eastAsia="en-US"/>
              </w:rPr>
              <w:t>, specify the following:</w:t>
            </w:r>
          </w:p>
          <w:p w14:paraId="45E1B452" w14:textId="77777777" w:rsidR="00C17EC9" w:rsidRPr="00C17EC9" w:rsidRDefault="00C17EC9" w:rsidP="00CE7776">
            <w:pPr>
              <w:widowControl/>
              <w:numPr>
                <w:ilvl w:val="0"/>
                <w:numId w:val="5"/>
              </w:numPr>
              <w:wordWrap/>
              <w:autoSpaceDE/>
              <w:snapToGrid w:val="0"/>
              <w:spacing w:after="0"/>
              <w:rPr>
                <w:rFonts w:eastAsia="맑은 고딕"/>
                <w:lang w:val="en-GB" w:eastAsia="x-none"/>
              </w:rPr>
            </w:pPr>
            <w:r w:rsidRPr="00C17EC9">
              <w:rPr>
                <w:rFonts w:eastAsia="맑은 고딕"/>
                <w:lang w:val="en-GB" w:eastAsia="x-none"/>
              </w:rPr>
              <w:t>UE reporting of panel-specific information as a UE capability, for example:</w:t>
            </w:r>
          </w:p>
          <w:p w14:paraId="7ECF853A" w14:textId="77777777" w:rsidR="00C17EC9" w:rsidRPr="00C17EC9" w:rsidRDefault="00C17EC9" w:rsidP="00CE7776">
            <w:pPr>
              <w:widowControl/>
              <w:numPr>
                <w:ilvl w:val="1"/>
                <w:numId w:val="5"/>
              </w:numPr>
              <w:wordWrap/>
              <w:autoSpaceDE/>
              <w:snapToGrid w:val="0"/>
              <w:spacing w:after="0"/>
              <w:rPr>
                <w:rFonts w:eastAsia="맑은 고딕"/>
                <w:lang w:val="en-GB" w:eastAsia="x-none"/>
              </w:rPr>
            </w:pPr>
            <w:r w:rsidRPr="00C17EC9">
              <w:rPr>
                <w:rFonts w:eastAsia="맑은 고딕"/>
                <w:lang w:val="en-GB"/>
              </w:rPr>
              <w:t>Information related to the total number of DL/UL panel entities</w:t>
            </w:r>
          </w:p>
          <w:p w14:paraId="7A37014C" w14:textId="77777777" w:rsidR="00C17EC9" w:rsidRPr="00C17EC9" w:rsidRDefault="00C17EC9" w:rsidP="00CE7776">
            <w:pPr>
              <w:widowControl/>
              <w:numPr>
                <w:ilvl w:val="1"/>
                <w:numId w:val="5"/>
              </w:numPr>
              <w:wordWrap/>
              <w:autoSpaceDE/>
              <w:snapToGrid w:val="0"/>
              <w:spacing w:after="0"/>
              <w:rPr>
                <w:rFonts w:eastAsia="맑은 고딕"/>
                <w:lang w:val="en-GB" w:eastAsia="x-none"/>
              </w:rPr>
            </w:pPr>
            <w:r w:rsidRPr="00C17EC9">
              <w:rPr>
                <w:rFonts w:eastAsia="맑은 고딕"/>
                <w:lang w:val="en-GB"/>
              </w:rPr>
              <w:t>Information related to the number of (max) antenna ports/layers per panel entity</w:t>
            </w:r>
          </w:p>
          <w:p w14:paraId="2B39AAEF" w14:textId="77777777" w:rsidR="00C17EC9" w:rsidRPr="00C17EC9" w:rsidRDefault="00C17EC9" w:rsidP="00CE7776">
            <w:pPr>
              <w:widowControl/>
              <w:numPr>
                <w:ilvl w:val="1"/>
                <w:numId w:val="5"/>
              </w:numPr>
              <w:wordWrap/>
              <w:autoSpaceDE/>
              <w:snapToGrid w:val="0"/>
              <w:spacing w:after="0"/>
              <w:rPr>
                <w:rFonts w:eastAsia="맑은 고딕"/>
                <w:lang w:val="en-GB" w:eastAsia="x-none"/>
              </w:rPr>
            </w:pPr>
            <w:r w:rsidRPr="00C17EC9">
              <w:rPr>
                <w:rFonts w:eastAsia="맑은 고딕"/>
                <w:lang w:val="en-GB"/>
              </w:rPr>
              <w:t>Information related to the maximum number of resources per panel entity for SRS BM</w:t>
            </w:r>
          </w:p>
          <w:p w14:paraId="5E5F6312" w14:textId="77777777" w:rsidR="00C17EC9" w:rsidRPr="00C17EC9" w:rsidRDefault="00C17EC9" w:rsidP="00CE7776">
            <w:pPr>
              <w:widowControl/>
              <w:numPr>
                <w:ilvl w:val="1"/>
                <w:numId w:val="5"/>
              </w:numPr>
              <w:wordWrap/>
              <w:autoSpaceDE/>
              <w:snapToGrid w:val="0"/>
              <w:spacing w:after="0"/>
              <w:rPr>
                <w:rFonts w:eastAsia="맑은 고딕"/>
                <w:lang w:val="en-GB" w:eastAsia="x-none"/>
              </w:rPr>
            </w:pPr>
            <w:r w:rsidRPr="00C17EC9">
              <w:rPr>
                <w:rFonts w:eastAsia="맑은 고딕"/>
                <w:lang w:val="en-GB"/>
              </w:rPr>
              <w:t xml:space="preserve">Information related to panel </w:t>
            </w:r>
            <w:r w:rsidRPr="00C17EC9">
              <w:rPr>
                <w:rFonts w:eastAsia="맑은 고딕"/>
                <w:lang w:val="en-GB" w:eastAsia="x-none"/>
              </w:rPr>
              <w:t xml:space="preserve">selection </w:t>
            </w:r>
            <w:r w:rsidRPr="00C17EC9">
              <w:rPr>
                <w:rFonts w:eastAsia="맑은 고딕"/>
                <w:lang w:val="en-GB"/>
              </w:rPr>
              <w:t>delay</w:t>
            </w:r>
          </w:p>
          <w:p w14:paraId="0C6897FD" w14:textId="77777777" w:rsidR="00C17EC9" w:rsidRPr="00C17EC9" w:rsidRDefault="00C17EC9" w:rsidP="00CE7776">
            <w:pPr>
              <w:widowControl/>
              <w:numPr>
                <w:ilvl w:val="1"/>
                <w:numId w:val="5"/>
              </w:numPr>
              <w:wordWrap/>
              <w:autoSpaceDE/>
              <w:snapToGrid w:val="0"/>
              <w:spacing w:after="0"/>
              <w:rPr>
                <w:rFonts w:eastAsia="맑은 고딕"/>
                <w:lang w:val="en-GB" w:eastAsia="x-none"/>
              </w:rPr>
            </w:pPr>
            <w:r w:rsidRPr="00C17EC9">
              <w:rPr>
                <w:rFonts w:eastAsia="맑은 고딕"/>
                <w:lang w:val="en-GB"/>
              </w:rPr>
              <w:t xml:space="preserve">Information related to panel activation delay </w:t>
            </w:r>
          </w:p>
          <w:p w14:paraId="239B6E59" w14:textId="77777777" w:rsidR="00C17EC9" w:rsidRPr="00C17EC9" w:rsidRDefault="00C17EC9" w:rsidP="00CE7776">
            <w:pPr>
              <w:widowControl/>
              <w:numPr>
                <w:ilvl w:val="0"/>
                <w:numId w:val="5"/>
              </w:numPr>
              <w:wordWrap/>
              <w:autoSpaceDE/>
              <w:snapToGrid w:val="0"/>
              <w:spacing w:after="0"/>
              <w:rPr>
                <w:rFonts w:eastAsia="맑은 고딕"/>
                <w:lang w:val="en-GB" w:eastAsia="x-none"/>
              </w:rPr>
            </w:pPr>
            <w:r w:rsidRPr="00C17EC9">
              <w:rPr>
                <w:rFonts w:eastAsia="맑은 고딕"/>
                <w:lang w:val="en-GB" w:eastAsia="x-none"/>
              </w:rPr>
              <w:t xml:space="preserve">UE reporting information related to minimal </w:t>
            </w:r>
            <w:r w:rsidRPr="00C17EC9">
              <w:rPr>
                <w:rFonts w:eastAsia="맑은 고딕"/>
                <w:lang w:val="en-GB"/>
              </w:rPr>
              <w:t>activation/</w:t>
            </w:r>
            <w:r w:rsidRPr="00C17EC9">
              <w:rPr>
                <w:rFonts w:eastAsia="맑은 고딕"/>
                <w:lang w:val="en-GB" w:eastAsia="x-none"/>
              </w:rPr>
              <w:t>selection delay for a panel based on L1 or L2 signaling</w:t>
            </w:r>
          </w:p>
          <w:p w14:paraId="1CE510F8" w14:textId="77777777" w:rsidR="00C17EC9" w:rsidRPr="00C17EC9" w:rsidRDefault="00C17EC9" w:rsidP="00CE7776">
            <w:pPr>
              <w:widowControl/>
              <w:numPr>
                <w:ilvl w:val="0"/>
                <w:numId w:val="5"/>
              </w:numPr>
              <w:wordWrap/>
              <w:autoSpaceDE/>
              <w:snapToGrid w:val="0"/>
              <w:spacing w:after="0"/>
              <w:rPr>
                <w:rFonts w:eastAsia="맑은 고딕"/>
                <w:lang w:val="en-GB" w:eastAsia="x-none"/>
              </w:rPr>
            </w:pPr>
            <w:r w:rsidRPr="00C17EC9">
              <w:rPr>
                <w:rFonts w:eastAsia="맑은 고딕"/>
                <w:lang w:val="en-GB" w:eastAsia="x-none"/>
              </w:rPr>
              <w:t xml:space="preserve">UE reporting of panel </w:t>
            </w:r>
            <w:r w:rsidRPr="00C17EC9">
              <w:rPr>
                <w:rFonts w:eastAsia="맑은 고딕"/>
                <w:lang w:val="en-GB"/>
              </w:rPr>
              <w:t>activation/</w:t>
            </w:r>
            <w:r w:rsidRPr="00C17EC9">
              <w:rPr>
                <w:rFonts w:eastAsia="맑은 고딕"/>
                <w:lang w:val="en-GB" w:eastAsia="x-none"/>
              </w:rPr>
              <w:t>selection status of a panel entity, e.g. active state for both DL and UL, or active state for DL only</w:t>
            </w:r>
          </w:p>
          <w:p w14:paraId="1AC8BC42" w14:textId="77777777" w:rsidR="00C17EC9" w:rsidRPr="00C17EC9" w:rsidRDefault="00C17EC9" w:rsidP="00CE7776">
            <w:pPr>
              <w:widowControl/>
              <w:numPr>
                <w:ilvl w:val="1"/>
                <w:numId w:val="5"/>
              </w:numPr>
              <w:wordWrap/>
              <w:autoSpaceDE/>
              <w:snapToGrid w:val="0"/>
              <w:spacing w:after="0"/>
              <w:rPr>
                <w:rFonts w:eastAsia="맑은 고딕"/>
                <w:lang w:val="en-GB" w:eastAsia="x-none"/>
              </w:rPr>
            </w:pPr>
            <w:r w:rsidRPr="00C17EC9">
              <w:rPr>
                <w:rFonts w:eastAsia="맑은 고딕"/>
                <w:lang w:val="en-GB"/>
              </w:rPr>
              <w:t>FFS: details of this information (e.g. minimal activation/</w:t>
            </w:r>
            <w:r w:rsidRPr="00C17EC9">
              <w:rPr>
                <w:rFonts w:eastAsia="맑은 고딕"/>
                <w:lang w:val="en-GB" w:eastAsia="x-none"/>
              </w:rPr>
              <w:t xml:space="preserve">selection </w:t>
            </w:r>
            <w:r w:rsidRPr="00C17EC9">
              <w:rPr>
                <w:rFonts w:eastAsia="맑은 고딕"/>
                <w:lang w:val="en-GB"/>
              </w:rPr>
              <w:t>delay for a panel) and signaling (e.g. L1 or L2 signaling)</w:t>
            </w:r>
          </w:p>
          <w:p w14:paraId="21EAF25D" w14:textId="77777777" w:rsidR="00C17EC9" w:rsidRPr="00C17EC9" w:rsidRDefault="00C17EC9" w:rsidP="00CE7776">
            <w:pPr>
              <w:widowControl/>
              <w:numPr>
                <w:ilvl w:val="0"/>
                <w:numId w:val="5"/>
              </w:numPr>
              <w:wordWrap/>
              <w:autoSpaceDE/>
              <w:snapToGrid w:val="0"/>
              <w:spacing w:after="0"/>
              <w:rPr>
                <w:rFonts w:eastAsia="맑은 고딕"/>
                <w:lang w:val="en-GB" w:eastAsia="x-none"/>
              </w:rPr>
            </w:pPr>
            <w:r w:rsidRPr="00C17EC9">
              <w:rPr>
                <w:rFonts w:eastAsia="맑은 고딕"/>
                <w:lang w:val="en-GB" w:eastAsia="zh-CN"/>
              </w:rPr>
              <w:t xml:space="preserve">UE-reported information in MPE report (if supported) is used to indicate the minimal </w:t>
            </w:r>
            <w:r w:rsidRPr="00C17EC9">
              <w:rPr>
                <w:rFonts w:eastAsia="맑은 고딕"/>
                <w:lang w:val="en-GB"/>
              </w:rPr>
              <w:t>activation/</w:t>
            </w:r>
            <w:r w:rsidRPr="00C17EC9">
              <w:rPr>
                <w:rFonts w:eastAsia="맑은 고딕"/>
                <w:lang w:val="en-GB" w:eastAsia="x-none"/>
              </w:rPr>
              <w:t xml:space="preserve">selection </w:t>
            </w:r>
            <w:r w:rsidRPr="00C17EC9">
              <w:rPr>
                <w:rFonts w:eastAsia="맑은 고딕"/>
                <w:lang w:val="en-GB" w:eastAsia="zh-CN"/>
              </w:rPr>
              <w:t>delay and panel activation/selection status</w:t>
            </w:r>
            <w:r w:rsidRPr="00C17EC9">
              <w:rPr>
                <w:rFonts w:eastAsia="맑은 고딕"/>
                <w:lang w:val="en-GB"/>
              </w:rPr>
              <w:t xml:space="preserve"> </w:t>
            </w:r>
          </w:p>
          <w:p w14:paraId="4D60B113" w14:textId="77777777" w:rsidR="00C17EC9" w:rsidRPr="00C17EC9" w:rsidRDefault="00C17EC9" w:rsidP="00CE7776">
            <w:pPr>
              <w:widowControl/>
              <w:numPr>
                <w:ilvl w:val="0"/>
                <w:numId w:val="5"/>
              </w:numPr>
              <w:wordWrap/>
              <w:autoSpaceDE/>
              <w:snapToGrid w:val="0"/>
              <w:spacing w:after="0"/>
              <w:rPr>
                <w:rFonts w:eastAsia="맑은 고딕"/>
                <w:lang w:val="en-GB" w:eastAsia="x-none"/>
              </w:rPr>
            </w:pPr>
            <w:r w:rsidRPr="00C17EC9">
              <w:rPr>
                <w:rFonts w:eastAsia="맑은 고딕"/>
                <w:lang w:val="en-GB"/>
              </w:rPr>
              <w:t>Note: above ‘panel entity’ is a logical entity and how to map physical panels to the logical entities is up to UE implementation</w:t>
            </w:r>
          </w:p>
          <w:p w14:paraId="11761732" w14:textId="77777777" w:rsidR="00C17EC9" w:rsidRPr="00C17EC9" w:rsidRDefault="00C17EC9" w:rsidP="00CE7776">
            <w:pPr>
              <w:widowControl/>
              <w:numPr>
                <w:ilvl w:val="0"/>
                <w:numId w:val="5"/>
              </w:numPr>
              <w:wordWrap/>
              <w:autoSpaceDE/>
              <w:snapToGrid w:val="0"/>
              <w:spacing w:after="0"/>
              <w:rPr>
                <w:rFonts w:eastAsia="맑은 고딕"/>
                <w:lang w:val="en-GB" w:eastAsia="x-none"/>
              </w:rPr>
            </w:pPr>
            <w:r w:rsidRPr="00C17EC9">
              <w:rPr>
                <w:rFonts w:eastAsia="맑은 고딕"/>
                <w:lang w:val="en-GB" w:eastAsia="x-none"/>
              </w:rPr>
              <w:t>Note: This will depend on the final outcome of whether</w:t>
            </w:r>
            <w:r w:rsidRPr="00C17EC9">
              <w:rPr>
                <w:rFonts w:ascii="PMingLiU" w:eastAsia="PMingLiU" w:hAnsi="맑은 고딕" w:cs="굴림" w:hint="eastAsia"/>
                <w:lang w:val="en-GB" w:eastAsia="zh-TW"/>
              </w:rPr>
              <w:t xml:space="preserve"> </w:t>
            </w:r>
            <w:r w:rsidRPr="00C17EC9">
              <w:rPr>
                <w:rFonts w:eastAsia="맑은 고딕"/>
                <w:lang w:val="en-GB" w:eastAsia="x-none"/>
              </w:rPr>
              <w:t xml:space="preserve">specification support for UE-initiated panel </w:t>
            </w:r>
            <w:r w:rsidRPr="00C17EC9">
              <w:rPr>
                <w:rFonts w:eastAsia="맑은 고딕"/>
                <w:lang w:val="en-GB"/>
              </w:rPr>
              <w:t>activation/</w:t>
            </w:r>
            <w:r w:rsidRPr="00C17EC9">
              <w:rPr>
                <w:rFonts w:eastAsia="맑은 고딕"/>
                <w:lang w:val="en-GB" w:eastAsia="x-none"/>
              </w:rPr>
              <w:t xml:space="preserve">selection is agreed </w:t>
            </w:r>
          </w:p>
          <w:p w14:paraId="7A64A537" w14:textId="77777777" w:rsidR="00C17EC9" w:rsidRPr="00C17EC9" w:rsidRDefault="00C17EC9" w:rsidP="00C17EC9">
            <w:pPr>
              <w:widowControl/>
              <w:spacing w:after="0"/>
              <w:rPr>
                <w:rFonts w:eastAsia="맑은 고딕"/>
              </w:rPr>
            </w:pPr>
          </w:p>
          <w:p w14:paraId="022316D6" w14:textId="77777777" w:rsidR="00C17EC9" w:rsidRPr="00C17EC9" w:rsidRDefault="00C17EC9" w:rsidP="00C17EC9">
            <w:pPr>
              <w:widowControl/>
              <w:wordWrap/>
              <w:autoSpaceDE/>
              <w:snapToGrid w:val="0"/>
              <w:spacing w:after="0"/>
              <w:rPr>
                <w:rFonts w:eastAsia="맑은 고딕"/>
                <w:highlight w:val="green"/>
                <w:lang w:val="en-GB" w:eastAsia="en-US"/>
              </w:rPr>
            </w:pPr>
            <w:r w:rsidRPr="00C17EC9">
              <w:rPr>
                <w:rFonts w:eastAsia="맑은 고딕"/>
                <w:b/>
                <w:bCs/>
                <w:highlight w:val="green"/>
                <w:lang w:val="en-GB" w:eastAsia="en-US"/>
              </w:rPr>
              <w:t>Agreement</w:t>
            </w:r>
          </w:p>
          <w:p w14:paraId="172FB9EE"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 xml:space="preserve">On Rel.17 enhancements for MPUE, for codebook based UL transmission, </w:t>
            </w:r>
            <w:r w:rsidRPr="00F56100">
              <w:rPr>
                <w:rFonts w:eastAsia="맑은 고딕"/>
                <w:highlight w:val="yellow"/>
                <w:lang w:val="en-GB" w:eastAsia="en-US"/>
              </w:rPr>
              <w:t>decide by August RAN1 meeting</w:t>
            </w:r>
            <w:r w:rsidRPr="00C17EC9">
              <w:rPr>
                <w:rFonts w:eastAsia="맑은 고딕"/>
                <w:lang w:val="en-GB" w:eastAsia="en-US"/>
              </w:rPr>
              <w:t xml:space="preserve"> whether to support CB-based SRS resources with different numbers of ports</w:t>
            </w:r>
          </w:p>
          <w:p w14:paraId="1CFC9D0F" w14:textId="77777777" w:rsidR="00C17EC9" w:rsidRPr="00C17EC9" w:rsidRDefault="00C17EC9" w:rsidP="00CE7776">
            <w:pPr>
              <w:widowControl/>
              <w:numPr>
                <w:ilvl w:val="0"/>
                <w:numId w:val="6"/>
              </w:numPr>
              <w:wordWrap/>
              <w:autoSpaceDE/>
              <w:snapToGrid w:val="0"/>
              <w:spacing w:after="0"/>
              <w:rPr>
                <w:rFonts w:eastAsia="맑은 고딕"/>
                <w:lang w:val="en-GB"/>
              </w:rPr>
            </w:pPr>
            <w:r w:rsidRPr="00C17EC9">
              <w:rPr>
                <w:rFonts w:eastAsia="맑은 고딕"/>
                <w:lang w:val="en-GB"/>
              </w:rPr>
              <w:t>FFS details (e.g. per resource or per resource set)</w:t>
            </w:r>
          </w:p>
          <w:p w14:paraId="2221F868" w14:textId="77777777" w:rsidR="00C17EC9" w:rsidRPr="00C17EC9" w:rsidRDefault="00C17EC9" w:rsidP="00CE7776">
            <w:pPr>
              <w:widowControl/>
              <w:numPr>
                <w:ilvl w:val="0"/>
                <w:numId w:val="6"/>
              </w:numPr>
              <w:wordWrap/>
              <w:autoSpaceDE/>
              <w:snapToGrid w:val="0"/>
              <w:spacing w:after="0"/>
              <w:rPr>
                <w:rFonts w:eastAsia="맑은 고딕"/>
                <w:lang w:val="en-GB"/>
              </w:rPr>
            </w:pPr>
            <w:r w:rsidRPr="00C17EC9">
              <w:rPr>
                <w:rFonts w:eastAsia="맑은 고딕"/>
                <w:lang w:val="en-GB"/>
              </w:rPr>
              <w:t>Note: the above is not for Rel-16 full power transmission but for Rel-17 panel-specific UL transmission</w:t>
            </w:r>
          </w:p>
          <w:p w14:paraId="0C436ADA" w14:textId="77777777" w:rsidR="00C17EC9" w:rsidRPr="00C17EC9" w:rsidRDefault="00C17EC9" w:rsidP="00CE7776">
            <w:pPr>
              <w:widowControl/>
              <w:numPr>
                <w:ilvl w:val="0"/>
                <w:numId w:val="6"/>
              </w:numPr>
              <w:wordWrap/>
              <w:autoSpaceDE/>
              <w:snapToGrid w:val="0"/>
              <w:spacing w:after="0"/>
              <w:rPr>
                <w:rFonts w:eastAsia="맑은 고딕"/>
                <w:lang w:val="en-GB"/>
              </w:rPr>
            </w:pPr>
            <w:r w:rsidRPr="00C17EC9">
              <w:rPr>
                <w:rFonts w:eastAsia="맑은 고딕"/>
                <w:lang w:val="en-GB"/>
              </w:rPr>
              <w:t>FFS: non-codebook based UL transmission for MPUE</w:t>
            </w:r>
            <w:r w:rsidRPr="00C17EC9">
              <w:rPr>
                <w:rFonts w:eastAsia="맑은 고딕"/>
                <w:lang w:val="en-GB" w:eastAsia="zh-CN"/>
              </w:rPr>
              <w:t xml:space="preserve"> </w:t>
            </w:r>
          </w:p>
          <w:p w14:paraId="681D02EC" w14:textId="1166E219" w:rsidR="00827808" w:rsidRPr="00D81EEF" w:rsidRDefault="00C17EC9" w:rsidP="00CE7776">
            <w:pPr>
              <w:widowControl/>
              <w:numPr>
                <w:ilvl w:val="0"/>
                <w:numId w:val="6"/>
              </w:numPr>
              <w:wordWrap/>
              <w:autoSpaceDE/>
              <w:snapToGrid w:val="0"/>
              <w:spacing w:after="0"/>
              <w:rPr>
                <w:rFonts w:ascii="Times" w:eastAsia="맑은 고딕" w:hAnsi="Times" w:cs="Times"/>
                <w:lang w:val="en-GB" w:eastAsia="x-none"/>
              </w:rPr>
            </w:pPr>
            <w:r w:rsidRPr="00C17EC9">
              <w:rPr>
                <w:rFonts w:eastAsia="맑은 고딕"/>
                <w:lang w:val="en-GB"/>
              </w:rPr>
              <w:t>FFS whether existing BWP switch based mechanism (discussed previously in Rel-16 power saving WI) can serve such purpose</w:t>
            </w:r>
          </w:p>
        </w:tc>
      </w:tr>
    </w:tbl>
    <w:p w14:paraId="512A2488"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1A74D474" w14:textId="1D4F449B"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the last meetings, UE initiated panel activation/selection was agreed with 5 use cases of dynamic panel selection. One of the use case was to support </w:t>
      </w:r>
      <w:r w:rsidRPr="00B1798D">
        <w:rPr>
          <w:b w:val="0"/>
          <w:sz w:val="22"/>
          <w:lang w:val="en-US"/>
        </w:rPr>
        <w:t>different configurations across panels</w:t>
      </w:r>
      <w:r>
        <w:rPr>
          <w:b w:val="0"/>
          <w:sz w:val="22"/>
          <w:lang w:val="en-US"/>
        </w:rPr>
        <w:t xml:space="preserve">, which is important to support various UE implementations. For example, the number of antenna elements for back-side panel can be different from the number of antenna elements for right/left-side panels for 3 panel UE. With different numbers of antenna elements, the total number of UL antenna ports and UL resources (or beams) can be different for each panel. Since UL resources and antenna ports are configured by gNB, this information needs to be delivered from UE to gNB so that gNB can properly configure UL resources and ports, e.g. one 4 port SRS resource and one 2 port SRS resource for CB PUSCH, 4 SRS resources for BM SRS set#1 and 2 SRS resources for BM SRS set#2. </w:t>
      </w:r>
      <w:r w:rsidR="00E87BD1">
        <w:rPr>
          <w:rFonts w:hint="eastAsia"/>
          <w:b w:val="0"/>
          <w:sz w:val="22"/>
          <w:lang w:val="en-US"/>
        </w:rPr>
        <w:t xml:space="preserve">For NCB PUSCH, the maximum achievable rank can be </w:t>
      </w:r>
      <w:r w:rsidR="00E87BD1">
        <w:rPr>
          <w:b w:val="0"/>
          <w:sz w:val="22"/>
          <w:lang w:val="en-US"/>
        </w:rPr>
        <w:t>different</w:t>
      </w:r>
      <w:r w:rsidR="00E87BD1">
        <w:rPr>
          <w:rFonts w:hint="eastAsia"/>
          <w:b w:val="0"/>
          <w:sz w:val="22"/>
          <w:lang w:val="en-US"/>
        </w:rPr>
        <w:t xml:space="preserve"> </w:t>
      </w:r>
      <w:r w:rsidR="00E87BD1">
        <w:rPr>
          <w:b w:val="0"/>
          <w:sz w:val="22"/>
          <w:lang w:val="en-US"/>
        </w:rPr>
        <w:t xml:space="preserve">per panel as well as the maximum number of SRS resources per panel. </w:t>
      </w:r>
      <w:r>
        <w:rPr>
          <w:b w:val="0"/>
          <w:sz w:val="22"/>
          <w:lang w:val="en-US"/>
        </w:rPr>
        <w:t xml:space="preserve">It should also be noted that the existence of DL only panel, i.e. Rx only panel, has also been agreed as a possible UE implementation assumption. </w:t>
      </w:r>
      <w:r w:rsidR="00F331DE">
        <w:rPr>
          <w:b w:val="0"/>
          <w:sz w:val="22"/>
          <w:lang w:val="en-US"/>
        </w:rPr>
        <w:t>If UE reports a best DL RS based on DL only panel, the RS is undesirable for UL TCI since UE cannot be able to transmit any signal from the panel. So, this information needs also be reported to gNB.</w:t>
      </w:r>
      <w:r w:rsidR="00E87BD1">
        <w:rPr>
          <w:b w:val="0"/>
          <w:sz w:val="22"/>
          <w:lang w:val="en-US"/>
        </w:rPr>
        <w:t xml:space="preserve"> </w:t>
      </w:r>
      <w:r w:rsidR="00E22646" w:rsidRPr="0078741A">
        <w:rPr>
          <w:rFonts w:hint="eastAsia"/>
          <w:b w:val="0"/>
          <w:sz w:val="22"/>
          <w:lang w:val="en-US"/>
        </w:rPr>
        <w:t>Reg</w:t>
      </w:r>
      <w:r w:rsidR="00E22646">
        <w:rPr>
          <w:b w:val="0"/>
          <w:sz w:val="22"/>
          <w:lang w:val="en-US"/>
        </w:rPr>
        <w:t>arding the information related to panel activation/switching delay, we think that these are also useful information, however, it may also be possible to define common fixed values as minimum requirements for these values.</w:t>
      </w:r>
      <w:r w:rsidR="00F331DE" w:rsidRPr="00F331DE">
        <w:rPr>
          <w:rFonts w:hint="eastAsia"/>
          <w:b w:val="0"/>
          <w:sz w:val="22"/>
          <w:lang w:val="en-US"/>
        </w:rPr>
        <w:t xml:space="preserve"> </w:t>
      </w:r>
    </w:p>
    <w:p w14:paraId="0507BDA9" w14:textId="77777777" w:rsidR="006C3074" w:rsidRPr="00682F85" w:rsidRDefault="006C3074" w:rsidP="00D2286C">
      <w:pPr>
        <w:pStyle w:val="LGTdoc1"/>
        <w:snapToGrid/>
        <w:spacing w:beforeLines="0" w:before="100" w:beforeAutospacing="1" w:line="360" w:lineRule="auto"/>
        <w:ind w:firstLineChars="146" w:firstLine="321"/>
        <w:contextualSpacing/>
        <w:rPr>
          <w:b w:val="0"/>
          <w:sz w:val="22"/>
          <w:lang w:val="en-US"/>
        </w:rPr>
      </w:pPr>
    </w:p>
    <w:p w14:paraId="0F072C5A" w14:textId="5F996A71"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lastRenderedPageBreak/>
        <w:t>Proposal #</w:t>
      </w:r>
      <w:r w:rsidR="00F56100">
        <w:rPr>
          <w:sz w:val="22"/>
          <w:lang w:val="en-US"/>
        </w:rPr>
        <w:t>12</w:t>
      </w:r>
      <w:r w:rsidRPr="00A574A2">
        <w:rPr>
          <w:sz w:val="22"/>
          <w:lang w:val="en-US"/>
        </w:rPr>
        <w:t xml:space="preserve">. Support UE to report </w:t>
      </w:r>
      <w:r w:rsidR="00F331DE">
        <w:rPr>
          <w:sz w:val="22"/>
          <w:lang w:val="en-US"/>
        </w:rPr>
        <w:t xml:space="preserve">at least </w:t>
      </w:r>
      <w:r w:rsidRPr="00A574A2">
        <w:rPr>
          <w:sz w:val="22"/>
          <w:lang w:val="en-US"/>
        </w:rPr>
        <w:t xml:space="preserve">the </w:t>
      </w:r>
      <w:r w:rsidR="00F331DE">
        <w:rPr>
          <w:sz w:val="22"/>
          <w:lang w:val="en-US"/>
        </w:rPr>
        <w:t>following</w:t>
      </w:r>
      <w:r w:rsidRPr="00A574A2">
        <w:rPr>
          <w:sz w:val="22"/>
          <w:lang w:val="en-US"/>
        </w:rPr>
        <w:t xml:space="preserve"> as </w:t>
      </w:r>
      <w:r>
        <w:rPr>
          <w:sz w:val="22"/>
          <w:lang w:val="en-US"/>
        </w:rPr>
        <w:t xml:space="preserve">a </w:t>
      </w:r>
      <w:r w:rsidRPr="00A574A2">
        <w:rPr>
          <w:sz w:val="22"/>
          <w:lang w:val="en-US"/>
        </w:rPr>
        <w:t>UE capability.</w:t>
      </w:r>
    </w:p>
    <w:p w14:paraId="75377F55" w14:textId="77777777"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Information related to the total number of DL/UL panel entities</w:t>
      </w:r>
    </w:p>
    <w:p w14:paraId="6D1CCE19" w14:textId="62FB4278"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w:t>
      </w:r>
      <w:r>
        <w:rPr>
          <w:sz w:val="22"/>
          <w:lang w:val="en-US"/>
        </w:rPr>
        <w:t>ation related to the number of max</w:t>
      </w:r>
      <w:r w:rsidRPr="00D2286C">
        <w:rPr>
          <w:sz w:val="22"/>
          <w:lang w:val="en-US"/>
        </w:rPr>
        <w:t xml:space="preserve"> antenna ports/layers per panel entity</w:t>
      </w:r>
    </w:p>
    <w:p w14:paraId="051B766B" w14:textId="4C6C8E09"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Information related to the maximum number of resources per panel entity for SRS BM</w:t>
      </w:r>
      <w:r w:rsidR="00E87BD1">
        <w:rPr>
          <w:sz w:val="22"/>
          <w:lang w:val="en-US"/>
        </w:rPr>
        <w:t xml:space="preserve"> and for NCB-based SRS</w:t>
      </w:r>
    </w:p>
    <w:p w14:paraId="0415CE10" w14:textId="77777777" w:rsidR="006C3074" w:rsidRDefault="006C3074" w:rsidP="007827F1">
      <w:pPr>
        <w:pStyle w:val="LGTdoc1"/>
        <w:snapToGrid/>
        <w:spacing w:beforeLines="0" w:before="100" w:beforeAutospacing="1" w:line="360" w:lineRule="auto"/>
        <w:ind w:firstLineChars="146" w:firstLine="321"/>
        <w:contextualSpacing/>
        <w:rPr>
          <w:b w:val="0"/>
          <w:sz w:val="22"/>
          <w:lang w:val="en-US"/>
        </w:rPr>
      </w:pPr>
    </w:p>
    <w:p w14:paraId="7226B4ED" w14:textId="5B553F1D" w:rsidR="007827F1" w:rsidRDefault="007827F1" w:rsidP="007827F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Regarding </w:t>
      </w:r>
      <w:r w:rsidRPr="007827F1">
        <w:rPr>
          <w:b w:val="0"/>
          <w:sz w:val="22"/>
          <w:lang w:val="en-US"/>
        </w:rPr>
        <w:t>panel activation/selection status of a panel entity</w:t>
      </w:r>
      <w:r>
        <w:rPr>
          <w:b w:val="0"/>
          <w:sz w:val="22"/>
          <w:lang w:val="en-US"/>
        </w:rPr>
        <w:t xml:space="preserve">, it may be simpler </w:t>
      </w:r>
      <w:r w:rsidR="00E22646">
        <w:rPr>
          <w:b w:val="0"/>
          <w:sz w:val="22"/>
          <w:lang w:val="en-US"/>
        </w:rPr>
        <w:t>to unify a solution for MPE and for general cases for panel switching. For example, UE reports minimal activation</w:t>
      </w:r>
      <w:r w:rsidR="00E22646" w:rsidRPr="00E22646">
        <w:rPr>
          <w:b w:val="0"/>
          <w:sz w:val="22"/>
          <w:lang w:val="en-US"/>
        </w:rPr>
        <w:t xml:space="preserve"> delay for a </w:t>
      </w:r>
      <w:r w:rsidR="00E22646">
        <w:rPr>
          <w:b w:val="0"/>
          <w:sz w:val="22"/>
          <w:lang w:val="en-US"/>
        </w:rPr>
        <w:t xml:space="preserve">new </w:t>
      </w:r>
      <w:r w:rsidR="00E22646" w:rsidRPr="00E22646">
        <w:rPr>
          <w:b w:val="0"/>
          <w:sz w:val="22"/>
          <w:lang w:val="en-US"/>
        </w:rPr>
        <w:t>panel</w:t>
      </w:r>
      <w:r w:rsidR="00E22646">
        <w:rPr>
          <w:b w:val="0"/>
          <w:sz w:val="22"/>
          <w:lang w:val="en-US"/>
        </w:rPr>
        <w:t xml:space="preserve"> together with preferred/non-preferred panel information as described in section 2.5.</w:t>
      </w:r>
    </w:p>
    <w:p w14:paraId="2F555B2F" w14:textId="77777777" w:rsidR="007827F1" w:rsidRDefault="007827F1" w:rsidP="007827F1">
      <w:pPr>
        <w:pStyle w:val="LGTdoc1"/>
        <w:snapToGrid/>
        <w:spacing w:beforeLines="0" w:before="100" w:beforeAutospacing="1" w:line="360" w:lineRule="auto"/>
        <w:ind w:firstLineChars="146" w:firstLine="321"/>
        <w:contextualSpacing/>
        <w:rPr>
          <w:b w:val="0"/>
          <w:sz w:val="22"/>
          <w:lang w:val="en-US"/>
        </w:rPr>
      </w:pPr>
    </w:p>
    <w:p w14:paraId="40D061CE" w14:textId="31766491" w:rsidR="00E22646" w:rsidRDefault="00E22646" w:rsidP="00E22646">
      <w:pPr>
        <w:pStyle w:val="LGTdoc1"/>
        <w:snapToGrid/>
        <w:spacing w:beforeLines="0" w:before="100" w:beforeAutospacing="1" w:line="360" w:lineRule="auto"/>
        <w:contextualSpacing/>
        <w:rPr>
          <w:sz w:val="22"/>
          <w:lang w:val="en-US"/>
        </w:rPr>
      </w:pPr>
      <w:r w:rsidRPr="00A574A2">
        <w:rPr>
          <w:sz w:val="22"/>
          <w:lang w:val="en-US"/>
        </w:rPr>
        <w:t>Proposal #</w:t>
      </w:r>
      <w:r w:rsidR="00F56100">
        <w:rPr>
          <w:sz w:val="22"/>
          <w:lang w:val="en-US"/>
        </w:rPr>
        <w:t>13</w:t>
      </w:r>
      <w:r w:rsidRPr="00A574A2">
        <w:rPr>
          <w:sz w:val="22"/>
          <w:lang w:val="en-US"/>
        </w:rPr>
        <w:t xml:space="preserve">. Support UE to report </w:t>
      </w:r>
      <w:r w:rsidRPr="00E22646">
        <w:rPr>
          <w:sz w:val="22"/>
          <w:lang w:val="en-US"/>
        </w:rPr>
        <w:t>panel activation/selection status of a panel entity</w:t>
      </w:r>
      <w:r w:rsidRPr="00A574A2">
        <w:rPr>
          <w:sz w:val="22"/>
          <w:lang w:val="en-US"/>
        </w:rPr>
        <w:t>.</w:t>
      </w:r>
    </w:p>
    <w:p w14:paraId="3E05E751" w14:textId="70290108" w:rsidR="00E22646" w:rsidRDefault="00E22646" w:rsidP="00C502C0">
      <w:pPr>
        <w:pStyle w:val="LGTdoc1"/>
        <w:numPr>
          <w:ilvl w:val="1"/>
          <w:numId w:val="2"/>
        </w:numPr>
        <w:snapToGrid/>
        <w:spacing w:beforeLines="0" w:before="100" w:beforeAutospacing="1" w:line="360" w:lineRule="auto"/>
        <w:contextualSpacing/>
        <w:rPr>
          <w:sz w:val="22"/>
          <w:lang w:val="en-US"/>
        </w:rPr>
      </w:pPr>
      <w:r>
        <w:rPr>
          <w:sz w:val="22"/>
          <w:lang w:val="en-US"/>
        </w:rPr>
        <w:t>Strive to unify a solution for this purpose with the purpose of MPE mitigation.</w:t>
      </w:r>
    </w:p>
    <w:p w14:paraId="78EB0460" w14:textId="77777777" w:rsidR="007827F1" w:rsidRPr="00C502C0" w:rsidRDefault="007827F1" w:rsidP="007827F1">
      <w:pPr>
        <w:pStyle w:val="LGTdoc1"/>
        <w:snapToGrid/>
        <w:spacing w:beforeLines="0" w:before="100" w:beforeAutospacing="1" w:line="360" w:lineRule="auto"/>
        <w:ind w:firstLineChars="146" w:firstLine="321"/>
        <w:contextualSpacing/>
        <w:rPr>
          <w:b w:val="0"/>
          <w:sz w:val="22"/>
          <w:lang w:val="en-US"/>
        </w:rPr>
      </w:pPr>
    </w:p>
    <w:p w14:paraId="6B147E60" w14:textId="644C8265" w:rsidR="00D2286C" w:rsidRDefault="006043ED"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For the agreement related to </w:t>
      </w:r>
      <w:r w:rsidR="00D2286C">
        <w:rPr>
          <w:b w:val="0"/>
          <w:sz w:val="22"/>
          <w:lang w:val="en-US"/>
        </w:rPr>
        <w:t xml:space="preserve">CB PUSCH, </w:t>
      </w:r>
      <w:r w:rsidR="002656C3">
        <w:rPr>
          <w:b w:val="0"/>
          <w:sz w:val="22"/>
          <w:lang w:val="en-US"/>
        </w:rPr>
        <w:t xml:space="preserve">to be decided by this meeting, </w:t>
      </w:r>
      <w:r>
        <w:rPr>
          <w:b w:val="0"/>
          <w:sz w:val="22"/>
          <w:lang w:val="en-US"/>
        </w:rPr>
        <w:t xml:space="preserve">CB </w:t>
      </w:r>
      <w:r w:rsidR="00D2286C">
        <w:rPr>
          <w:b w:val="0"/>
          <w:sz w:val="22"/>
          <w:lang w:val="en-US"/>
        </w:rPr>
        <w:t xml:space="preserve">SRS resources with different numbers of ports should be supported </w:t>
      </w:r>
      <w:r>
        <w:rPr>
          <w:b w:val="0"/>
          <w:sz w:val="22"/>
          <w:lang w:val="en-US"/>
        </w:rPr>
        <w:t xml:space="preserve">to enable panel switching with different numbers of ports, which is a very basic step to support dynamic panel switching. Regarding the FFS point on </w:t>
      </w:r>
      <w:r w:rsidRPr="006043ED">
        <w:rPr>
          <w:b w:val="0"/>
          <w:sz w:val="22"/>
          <w:lang w:val="en-US"/>
        </w:rPr>
        <w:t>whether existing BWP switch based mechanism</w:t>
      </w:r>
      <w:r>
        <w:rPr>
          <w:b w:val="0"/>
          <w:sz w:val="22"/>
          <w:lang w:val="en-US"/>
        </w:rPr>
        <w:t xml:space="preserve"> can enable this operation, we think that this approach would have many restrictions. For example, it is questionable how to support periodic SRS transmission from two active panels with same periodicity but with different slot offset by using BWP switch based mechanism. </w:t>
      </w:r>
    </w:p>
    <w:p w14:paraId="0C411CF1" w14:textId="77777777" w:rsidR="00D2286C" w:rsidRPr="00C317FD" w:rsidRDefault="00D2286C" w:rsidP="00D2286C">
      <w:pPr>
        <w:pStyle w:val="LGTdoc1"/>
        <w:snapToGrid/>
        <w:spacing w:beforeLines="0" w:before="100" w:beforeAutospacing="1" w:line="360" w:lineRule="auto"/>
        <w:ind w:firstLineChars="146" w:firstLine="315"/>
        <w:contextualSpacing/>
        <w:rPr>
          <w:sz w:val="22"/>
          <w:lang w:val="en-US"/>
        </w:rPr>
      </w:pPr>
    </w:p>
    <w:p w14:paraId="39000AF7" w14:textId="368DB91F" w:rsidR="00D2286C" w:rsidRDefault="00D2286C" w:rsidP="00D2286C">
      <w:pPr>
        <w:pStyle w:val="LGTdoc1"/>
        <w:snapToGrid/>
        <w:spacing w:beforeLines="0" w:before="100" w:beforeAutospacing="1" w:line="360" w:lineRule="auto"/>
        <w:contextualSpacing/>
        <w:rPr>
          <w:sz w:val="22"/>
          <w:lang w:val="en-US"/>
        </w:rPr>
      </w:pPr>
      <w:r w:rsidRPr="00434B17">
        <w:rPr>
          <w:sz w:val="22"/>
          <w:lang w:val="en-US"/>
        </w:rPr>
        <w:t>Proposal #</w:t>
      </w:r>
      <w:r w:rsidR="00F56100">
        <w:rPr>
          <w:sz w:val="22"/>
          <w:lang w:val="en-US"/>
        </w:rPr>
        <w:t>14</w:t>
      </w:r>
      <w:r w:rsidRPr="00434B17">
        <w:rPr>
          <w:sz w:val="22"/>
          <w:lang w:val="en-US"/>
        </w:rPr>
        <w:t>. Support</w:t>
      </w:r>
      <w:r w:rsidR="002656C3">
        <w:rPr>
          <w:sz w:val="22"/>
          <w:lang w:val="en-US"/>
        </w:rPr>
        <w:t xml:space="preserve"> gNB to configure multiple</w:t>
      </w:r>
      <w:r w:rsidRPr="00434B17">
        <w:rPr>
          <w:sz w:val="22"/>
          <w:lang w:val="en-US"/>
        </w:rPr>
        <w:t xml:space="preserve"> </w:t>
      </w:r>
      <w:r>
        <w:rPr>
          <w:sz w:val="22"/>
          <w:lang w:val="en-US"/>
        </w:rPr>
        <w:t>CB</w:t>
      </w:r>
      <w:r w:rsidR="006043ED">
        <w:rPr>
          <w:sz w:val="22"/>
          <w:lang w:val="en-US"/>
        </w:rPr>
        <w:t>-based</w:t>
      </w:r>
      <w:r>
        <w:rPr>
          <w:sz w:val="22"/>
          <w:lang w:val="en-US"/>
        </w:rPr>
        <w:t xml:space="preserve"> SRS resources</w:t>
      </w:r>
      <w:r w:rsidR="006043ED">
        <w:rPr>
          <w:sz w:val="22"/>
          <w:lang w:val="en-US"/>
        </w:rPr>
        <w:t xml:space="preserve"> with different numbers of ports </w:t>
      </w:r>
      <w:r w:rsidR="002656C3">
        <w:rPr>
          <w:sz w:val="22"/>
          <w:lang w:val="en-US"/>
        </w:rPr>
        <w:t xml:space="preserve">by RRC </w:t>
      </w:r>
      <w:r w:rsidR="006043ED">
        <w:rPr>
          <w:sz w:val="22"/>
          <w:lang w:val="en-US"/>
        </w:rPr>
        <w:t>for dynamic panel switching</w:t>
      </w:r>
      <w:r>
        <w:rPr>
          <w:sz w:val="22"/>
          <w:lang w:val="en-US"/>
        </w:rPr>
        <w:t>.</w:t>
      </w:r>
    </w:p>
    <w:p w14:paraId="6C93C925" w14:textId="77777777" w:rsidR="00C502C0" w:rsidRDefault="00C502C0" w:rsidP="00D2286C">
      <w:pPr>
        <w:pStyle w:val="LGTdoc1"/>
        <w:spacing w:beforeAutospacing="1" w:line="360" w:lineRule="auto"/>
        <w:ind w:firstLineChars="146" w:firstLine="321"/>
        <w:contextualSpacing/>
        <w:rPr>
          <w:b w:val="0"/>
          <w:sz w:val="22"/>
          <w:lang w:val="en-US"/>
        </w:rPr>
      </w:pPr>
    </w:p>
    <w:p w14:paraId="5A8E04DF" w14:textId="77777777" w:rsidR="002656C3" w:rsidRDefault="002656C3" w:rsidP="002656C3">
      <w:pPr>
        <w:pStyle w:val="LGTdoc1"/>
        <w:spacing w:beforeAutospacing="1" w:line="360" w:lineRule="auto"/>
        <w:ind w:firstLineChars="146" w:firstLine="321"/>
        <w:contextualSpacing/>
        <w:rPr>
          <w:b w:val="0"/>
          <w:sz w:val="22"/>
          <w:lang w:val="en-US"/>
        </w:rPr>
      </w:pPr>
      <w:r>
        <w:rPr>
          <w:rFonts w:hint="eastAsia"/>
          <w:b w:val="0"/>
          <w:sz w:val="22"/>
          <w:lang w:val="en-US"/>
        </w:rPr>
        <w:t xml:space="preserve">For NCB PUSCH, </w:t>
      </w:r>
      <w:r>
        <w:rPr>
          <w:b w:val="0"/>
          <w:sz w:val="22"/>
          <w:lang w:val="en-US"/>
        </w:rPr>
        <w:t>similar enhancement can be considered to support different max layers per panel. Multiple NCB SRS resource groups can be configured by RRC. SRS resources of each resource group can be transmitted from each activated panel entity. According to dynamic panel activation/selection status, SRI codepoints in DCI can be mapped to a specific SRS resource group. Alternatively, we could use panel ID to be attached to each SRS resource so that SRS resources with same ID comprises a resource group. From functionality perspective, both approaches are equivalent.</w:t>
      </w:r>
    </w:p>
    <w:p w14:paraId="155DB778" w14:textId="77777777" w:rsidR="002656C3" w:rsidRDefault="002656C3" w:rsidP="002656C3">
      <w:pPr>
        <w:pStyle w:val="LGTdoc1"/>
        <w:spacing w:beforeAutospacing="1" w:line="360" w:lineRule="auto"/>
        <w:ind w:firstLineChars="146" w:firstLine="321"/>
        <w:contextualSpacing/>
        <w:rPr>
          <w:b w:val="0"/>
          <w:sz w:val="22"/>
          <w:lang w:val="en-US"/>
        </w:rPr>
      </w:pPr>
    </w:p>
    <w:p w14:paraId="4754274C" w14:textId="6FF3513A" w:rsidR="002656C3" w:rsidRDefault="002656C3" w:rsidP="002656C3">
      <w:pPr>
        <w:pStyle w:val="LGTdoc1"/>
        <w:snapToGrid/>
        <w:spacing w:beforeLines="0" w:before="100" w:beforeAutospacing="1" w:line="360" w:lineRule="auto"/>
        <w:contextualSpacing/>
        <w:rPr>
          <w:sz w:val="22"/>
          <w:lang w:val="en-US"/>
        </w:rPr>
      </w:pPr>
      <w:r w:rsidRPr="00434B17">
        <w:rPr>
          <w:sz w:val="22"/>
          <w:lang w:val="en-US"/>
        </w:rPr>
        <w:t>Proposal #</w:t>
      </w:r>
      <w:r w:rsidR="00F56100">
        <w:rPr>
          <w:sz w:val="22"/>
          <w:lang w:val="en-US"/>
        </w:rPr>
        <w:t>15</w:t>
      </w:r>
      <w:r w:rsidRPr="00434B17">
        <w:rPr>
          <w:sz w:val="22"/>
          <w:lang w:val="en-US"/>
        </w:rPr>
        <w:t xml:space="preserve">. Support </w:t>
      </w:r>
      <w:r>
        <w:rPr>
          <w:sz w:val="22"/>
          <w:lang w:val="en-US"/>
        </w:rPr>
        <w:t>gNB to configure multiple NCB-based SRS resource groups where each resource group is mapped to each panel entity.</w:t>
      </w:r>
    </w:p>
    <w:p w14:paraId="02746B00" w14:textId="77777777" w:rsidR="002656C3" w:rsidRPr="00B05B08" w:rsidRDefault="002656C3" w:rsidP="002656C3">
      <w:pPr>
        <w:pStyle w:val="LGTdoc1"/>
        <w:spacing w:beforeAutospacing="1" w:line="360" w:lineRule="auto"/>
        <w:ind w:firstLineChars="146" w:firstLine="321"/>
        <w:contextualSpacing/>
        <w:rPr>
          <w:b w:val="0"/>
          <w:sz w:val="22"/>
          <w:lang w:val="en-US"/>
        </w:rPr>
      </w:pPr>
    </w:p>
    <w:p w14:paraId="4739910D" w14:textId="77777777" w:rsidR="002656C3" w:rsidRDefault="002656C3" w:rsidP="002656C3">
      <w:pPr>
        <w:pStyle w:val="LGTdoc1"/>
        <w:spacing w:beforeAutospacing="1" w:line="360" w:lineRule="auto"/>
        <w:ind w:firstLineChars="146" w:firstLine="321"/>
        <w:contextualSpacing/>
        <w:rPr>
          <w:b w:val="0"/>
          <w:sz w:val="22"/>
          <w:lang w:val="en-US"/>
        </w:rPr>
      </w:pPr>
      <w:r>
        <w:rPr>
          <w:b w:val="0"/>
          <w:sz w:val="22"/>
          <w:lang w:val="en-US"/>
        </w:rPr>
        <w:t xml:space="preserve">During the discussion last meeting, several companies think that only one single panel should be activated at a time. In our view, such assumption is not aligned with the WID objective since the objective is to facilitate ‘fast’ panel selection. We think that RAN1 needs to align the assumption on panel activation/selection. In this regard, we propose the following. </w:t>
      </w:r>
    </w:p>
    <w:p w14:paraId="067E8675" w14:textId="77777777" w:rsidR="002656C3" w:rsidRDefault="002656C3" w:rsidP="002656C3">
      <w:pPr>
        <w:pStyle w:val="LGTdoc1"/>
        <w:spacing w:beforeAutospacing="1" w:line="360" w:lineRule="auto"/>
        <w:contextualSpacing/>
        <w:rPr>
          <w:b w:val="0"/>
          <w:sz w:val="22"/>
          <w:lang w:val="en-US"/>
        </w:rPr>
      </w:pPr>
    </w:p>
    <w:p w14:paraId="2364C605" w14:textId="55BD8921" w:rsidR="00952FE9" w:rsidRDefault="002656C3" w:rsidP="002656C3">
      <w:pPr>
        <w:pStyle w:val="LGTdoc1"/>
        <w:spacing w:beforeAutospacing="1" w:line="360" w:lineRule="auto"/>
        <w:contextualSpacing/>
        <w:rPr>
          <w:sz w:val="22"/>
          <w:lang w:val="en-US"/>
        </w:rPr>
      </w:pPr>
      <w:r w:rsidRPr="009A4C91">
        <w:rPr>
          <w:sz w:val="22"/>
          <w:lang w:val="en-US"/>
        </w:rPr>
        <w:t>Proposal #</w:t>
      </w:r>
      <w:r w:rsidR="003E2492">
        <w:rPr>
          <w:sz w:val="22"/>
          <w:lang w:val="en-US"/>
        </w:rPr>
        <w:t>16</w:t>
      </w:r>
      <w:r w:rsidRPr="009A4C91">
        <w:rPr>
          <w:sz w:val="22"/>
          <w:lang w:val="en-US"/>
        </w:rPr>
        <w:t xml:space="preserve">: </w:t>
      </w:r>
      <w:r>
        <w:rPr>
          <w:sz w:val="22"/>
          <w:lang w:val="en-US"/>
        </w:rPr>
        <w:t xml:space="preserve">Assumption on panel activation/selection should be aligned across companies. </w:t>
      </w:r>
      <w:r w:rsidR="00952FE9">
        <w:rPr>
          <w:sz w:val="22"/>
          <w:lang w:val="en-US"/>
        </w:rPr>
        <w:t>S</w:t>
      </w:r>
      <w:r w:rsidRPr="009A4C91">
        <w:rPr>
          <w:sz w:val="22"/>
          <w:lang w:val="en-US"/>
        </w:rPr>
        <w:t>upport</w:t>
      </w:r>
      <w:r w:rsidR="00952FE9">
        <w:rPr>
          <w:sz w:val="22"/>
          <w:lang w:val="en-US"/>
        </w:rPr>
        <w:t xml:space="preserve"> at least the following assumption:</w:t>
      </w:r>
    </w:p>
    <w:p w14:paraId="37EABA4D" w14:textId="77777777" w:rsidR="00952FE9" w:rsidRDefault="00952FE9" w:rsidP="003E2492">
      <w:pPr>
        <w:pStyle w:val="LGTdoc1"/>
        <w:numPr>
          <w:ilvl w:val="1"/>
          <w:numId w:val="2"/>
        </w:numPr>
        <w:spacing w:beforeAutospacing="1" w:line="360" w:lineRule="auto"/>
        <w:contextualSpacing/>
        <w:rPr>
          <w:sz w:val="22"/>
          <w:lang w:val="en-US"/>
        </w:rPr>
      </w:pPr>
      <w:r>
        <w:rPr>
          <w:sz w:val="22"/>
          <w:lang w:val="en-US"/>
        </w:rPr>
        <w:t>T</w:t>
      </w:r>
      <w:r w:rsidR="002656C3" w:rsidRPr="009A4C91">
        <w:rPr>
          <w:sz w:val="22"/>
          <w:lang w:val="en-US"/>
        </w:rPr>
        <w:t>wo panels out of 3 or 4 panels can be activated at a time</w:t>
      </w:r>
    </w:p>
    <w:p w14:paraId="3EF8DBBE" w14:textId="15A22D9A" w:rsidR="002656C3" w:rsidRPr="009A4C91" w:rsidRDefault="00952FE9" w:rsidP="003E2492">
      <w:pPr>
        <w:pStyle w:val="LGTdoc1"/>
        <w:numPr>
          <w:ilvl w:val="1"/>
          <w:numId w:val="2"/>
        </w:numPr>
        <w:spacing w:beforeAutospacing="1" w:line="360" w:lineRule="auto"/>
        <w:contextualSpacing/>
        <w:rPr>
          <w:sz w:val="22"/>
          <w:lang w:val="en-US"/>
        </w:rPr>
      </w:pPr>
      <w:r>
        <w:rPr>
          <w:sz w:val="22"/>
          <w:lang w:val="en-US"/>
        </w:rPr>
        <w:lastRenderedPageBreak/>
        <w:t>O</w:t>
      </w:r>
      <w:r w:rsidR="002656C3" w:rsidRPr="009A4C91">
        <w:rPr>
          <w:sz w:val="22"/>
          <w:lang w:val="en-US"/>
        </w:rPr>
        <w:t>ne panel out of the activated two panels are selected for a UL transmission</w:t>
      </w:r>
    </w:p>
    <w:p w14:paraId="0B79CBD9" w14:textId="77777777" w:rsidR="002656C3" w:rsidRPr="002656C3" w:rsidRDefault="002656C3" w:rsidP="00D2286C">
      <w:pPr>
        <w:pStyle w:val="LGTdoc1"/>
        <w:spacing w:beforeAutospacing="1" w:line="360" w:lineRule="auto"/>
        <w:ind w:firstLineChars="146" w:firstLine="321"/>
        <w:contextualSpacing/>
        <w:rPr>
          <w:b w:val="0"/>
          <w:sz w:val="22"/>
          <w:lang w:val="en-US"/>
        </w:rPr>
      </w:pPr>
    </w:p>
    <w:p w14:paraId="1F025209" w14:textId="77777777" w:rsidR="00D2286C" w:rsidRPr="00A3121E" w:rsidRDefault="00D2286C" w:rsidP="00D2286C">
      <w:pPr>
        <w:pStyle w:val="LGTdoc1"/>
        <w:spacing w:beforeAutospacing="1" w:line="360" w:lineRule="auto"/>
        <w:ind w:firstLineChars="146" w:firstLine="321"/>
        <w:contextualSpacing/>
        <w:rPr>
          <w:b w:val="0"/>
          <w:sz w:val="22"/>
          <w:lang w:val="en-US"/>
        </w:rPr>
      </w:pPr>
      <w:r>
        <w:rPr>
          <w:rFonts w:hint="eastAsia"/>
          <w:b w:val="0"/>
          <w:sz w:val="22"/>
          <w:lang w:val="en-US"/>
        </w:rPr>
        <w:t>I</w:t>
      </w:r>
      <w:r>
        <w:rPr>
          <w:b w:val="0"/>
          <w:sz w:val="22"/>
          <w:lang w:val="en-US"/>
        </w:rPr>
        <w:t xml:space="preserve">n the last meeting, it was agreed that </w:t>
      </w:r>
      <w:r w:rsidRPr="00C065EE">
        <w:rPr>
          <w:b w:val="0"/>
          <w:sz w:val="22"/>
          <w:lang w:val="en-US"/>
        </w:rPr>
        <w:t xml:space="preserve">a panel entity corresponds to one or more RS </w:t>
      </w:r>
      <w:r>
        <w:rPr>
          <w:b w:val="0"/>
          <w:sz w:val="22"/>
          <w:lang w:val="en-US"/>
        </w:rPr>
        <w:t xml:space="preserve">resources. Since one beam is maintained per panel, beam needs to be updated on a per-panel basis. To support this functionality, UL resource grouping is required analogous to Rel-16 PUCCH resource grouping based simultaneous beam update. </w:t>
      </w:r>
      <w:r w:rsidRPr="00A3121E">
        <w:rPr>
          <w:b w:val="0"/>
          <w:sz w:val="22"/>
          <w:lang w:val="en-US"/>
        </w:rPr>
        <w:t xml:space="preserve">In Rel-16, PUCCH resource grouping based simultaneous spatial relation update was </w:t>
      </w:r>
      <w:r>
        <w:rPr>
          <w:b w:val="0"/>
          <w:sz w:val="22"/>
          <w:lang w:val="en-US"/>
        </w:rPr>
        <w:t>introduce</w:t>
      </w:r>
      <w:r w:rsidRPr="00A3121E">
        <w:rPr>
          <w:b w:val="0"/>
          <w:sz w:val="22"/>
          <w:lang w:val="en-US"/>
        </w:rPr>
        <w:t>d, where different PUCCH resource group can be mapped to different UE panel so that their spatial relation can be updated simultaneously. It also needs to be noted that considering up to 4 UE panels, it was agreed to support up to 4 PUCCH resource groups in Rel-16. This principle needs to be extended to other UL resources</w:t>
      </w:r>
      <w:r>
        <w:rPr>
          <w:b w:val="0"/>
          <w:sz w:val="22"/>
          <w:lang w:val="en-US"/>
        </w:rPr>
        <w:t xml:space="preserve"> for per-panel beam update</w:t>
      </w:r>
      <w:r w:rsidRPr="00A3121E">
        <w:rPr>
          <w:b w:val="0"/>
          <w:sz w:val="22"/>
          <w:lang w:val="en-US"/>
        </w:rPr>
        <w:t xml:space="preserve">. </w:t>
      </w:r>
      <w:r>
        <w:rPr>
          <w:b w:val="0"/>
          <w:sz w:val="22"/>
          <w:lang w:val="en-US"/>
        </w:rPr>
        <w:t xml:space="preserve">Especially, simultaneous beam update for PUCCH and PUSCH can be supported if we support an association between CB/NCB SRS resources and PUCCH resources, where the beam for the associated/linked resources is updated together. </w:t>
      </w:r>
      <w:r w:rsidRPr="00A3121E">
        <w:rPr>
          <w:b w:val="0"/>
          <w:sz w:val="22"/>
          <w:lang w:val="en-US"/>
        </w:rPr>
        <w:t>After configuring multiple resource groups, a specific UL resource group can be indicated/activated for transmission for panel selective transmission. This is useful for UE power saving as well since UE can power off the panels that are not activated for transmission according to the resource group activation status.</w:t>
      </w:r>
    </w:p>
    <w:p w14:paraId="3711EA74" w14:textId="77777777" w:rsidR="00D2286C" w:rsidRPr="00A3121E" w:rsidRDefault="00D2286C" w:rsidP="00D2286C">
      <w:pPr>
        <w:pStyle w:val="LGTdoc1"/>
        <w:spacing w:beforeAutospacing="1" w:line="360" w:lineRule="auto"/>
        <w:ind w:firstLineChars="146" w:firstLine="321"/>
        <w:contextualSpacing/>
        <w:rPr>
          <w:b w:val="0"/>
          <w:sz w:val="22"/>
          <w:lang w:val="en-US"/>
        </w:rPr>
      </w:pPr>
    </w:p>
    <w:p w14:paraId="455C2D0C" w14:textId="6A3F1E90"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Proposal #</w:t>
      </w:r>
      <w:r w:rsidR="003E2492">
        <w:rPr>
          <w:sz w:val="22"/>
          <w:lang w:val="en-US"/>
        </w:rPr>
        <w:t>17</w:t>
      </w:r>
      <w:r w:rsidRPr="00A574A2">
        <w:rPr>
          <w:sz w:val="22"/>
          <w:lang w:val="en-US"/>
        </w:rPr>
        <w:t xml:space="preserve">: </w:t>
      </w:r>
      <w:r>
        <w:rPr>
          <w:sz w:val="22"/>
          <w:lang w:val="en-US"/>
        </w:rPr>
        <w:t>S</w:t>
      </w:r>
      <w:r w:rsidRPr="00E90F88">
        <w:rPr>
          <w:sz w:val="22"/>
          <w:lang w:val="en-US"/>
        </w:rPr>
        <w:t>upport association</w:t>
      </w:r>
      <w:r>
        <w:rPr>
          <w:sz w:val="22"/>
          <w:lang w:val="en-US"/>
        </w:rPr>
        <w:t>/grouping</w:t>
      </w:r>
      <w:r w:rsidRPr="00A574A2">
        <w:rPr>
          <w:sz w:val="22"/>
          <w:lang w:val="en-US"/>
        </w:rPr>
        <w:t xml:space="preserve"> of UL resources</w:t>
      </w:r>
      <w:r>
        <w:rPr>
          <w:sz w:val="22"/>
          <w:lang w:val="en-US"/>
        </w:rPr>
        <w:t>.</w:t>
      </w:r>
    </w:p>
    <w:p w14:paraId="7C38F514" w14:textId="77777777" w:rsidR="00D2286C" w:rsidRDefault="00D2286C" w:rsidP="00D2286C">
      <w:pPr>
        <w:pStyle w:val="LGTdoc1"/>
        <w:numPr>
          <w:ilvl w:val="1"/>
          <w:numId w:val="2"/>
        </w:numPr>
        <w:snapToGrid/>
        <w:spacing w:beforeLines="0" w:before="100" w:beforeAutospacing="1" w:line="360" w:lineRule="auto"/>
        <w:contextualSpacing/>
        <w:rPr>
          <w:sz w:val="22"/>
          <w:lang w:val="en-US"/>
        </w:rPr>
      </w:pPr>
      <w:r>
        <w:rPr>
          <w:sz w:val="22"/>
          <w:lang w:val="en-US"/>
        </w:rPr>
        <w:t xml:space="preserve">At least </w:t>
      </w:r>
      <w:r w:rsidRPr="00A574A2">
        <w:rPr>
          <w:sz w:val="22"/>
          <w:lang w:val="en-US"/>
        </w:rPr>
        <w:t>association</w:t>
      </w:r>
      <w:r>
        <w:rPr>
          <w:sz w:val="22"/>
          <w:lang w:val="en-US"/>
        </w:rPr>
        <w:t>/grouping</w:t>
      </w:r>
      <w:r w:rsidRPr="00A574A2">
        <w:rPr>
          <w:sz w:val="22"/>
          <w:lang w:val="en-US"/>
        </w:rPr>
        <w:t xml:space="preserve"> </w:t>
      </w:r>
      <w:r>
        <w:rPr>
          <w:sz w:val="22"/>
          <w:lang w:val="en-US"/>
        </w:rPr>
        <w:t xml:space="preserve">of </w:t>
      </w:r>
      <w:r w:rsidRPr="00A574A2">
        <w:rPr>
          <w:sz w:val="22"/>
          <w:lang w:val="en-US"/>
        </w:rPr>
        <w:t>PUCCH resource group</w:t>
      </w:r>
      <w:r>
        <w:rPr>
          <w:sz w:val="22"/>
          <w:lang w:val="en-US"/>
        </w:rPr>
        <w:t>s</w:t>
      </w:r>
      <w:r w:rsidRPr="00A574A2">
        <w:rPr>
          <w:sz w:val="22"/>
          <w:lang w:val="en-US"/>
        </w:rPr>
        <w:t xml:space="preserve"> and CB/NCB SRS resources</w:t>
      </w:r>
      <w:r>
        <w:rPr>
          <w:sz w:val="22"/>
          <w:lang w:val="en-US"/>
        </w:rPr>
        <w:t xml:space="preserve"> should be supported for simultaneous per-panel UL beam update for PUCCH and PUSCH.</w:t>
      </w:r>
    </w:p>
    <w:p w14:paraId="301F0AA9"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31E8BBC1" w14:textId="130C0BB3" w:rsidR="00D2286C" w:rsidRDefault="00D2286C" w:rsidP="00D2286C">
      <w:pPr>
        <w:pStyle w:val="LGTdoc1"/>
        <w:snapToGrid/>
        <w:spacing w:beforeLines="0" w:after="240" w:afterAutospacing="0" w:line="360" w:lineRule="auto"/>
        <w:ind w:firstLine="349"/>
        <w:contextualSpacing/>
        <w:rPr>
          <w:b w:val="0"/>
          <w:sz w:val="22"/>
          <w:lang w:val="en-US"/>
        </w:rPr>
      </w:pPr>
      <w:r>
        <w:rPr>
          <w:b w:val="0"/>
          <w:sz w:val="22"/>
          <w:lang w:val="en-US"/>
        </w:rPr>
        <w:t xml:space="preserve">Also, if the best CRI(s)/SSBRI(s) is reported per-panel, gNB can know which gNB beam or TRP can communicate with which UE panel. This can facilitate UL panel selection/activation and can also be beneficial for UE power saving. For example, with knowing this information, gNB can align QCL RS and spatial relation RS for a specific UL panel so that UE can turn-off the other UE panels. Without this information, gNB may configure different DL RSs for different DL and UL channels so that UE may have to turn on all panels in order not to lose the performance, which would consume a lot of </w:t>
      </w:r>
      <w:r w:rsidR="00952FE9">
        <w:rPr>
          <w:b w:val="0"/>
          <w:sz w:val="22"/>
          <w:lang w:val="en-US"/>
        </w:rPr>
        <w:t xml:space="preserve">UE </w:t>
      </w:r>
      <w:r>
        <w:rPr>
          <w:b w:val="0"/>
          <w:sz w:val="22"/>
          <w:lang w:val="en-US"/>
        </w:rPr>
        <w:t>battery.</w:t>
      </w:r>
      <w:r w:rsidR="00E87BD1">
        <w:rPr>
          <w:b w:val="0"/>
          <w:sz w:val="22"/>
          <w:lang w:val="en-US"/>
        </w:rPr>
        <w:t xml:space="preserve"> In addition, if UE selects and reports CRIs/SSBRIs from a DL only panel, those CRIs/SSBRIs should not be used for UL spatial relation. Currently, this information is absent for MPUE. </w:t>
      </w:r>
    </w:p>
    <w:p w14:paraId="4877A418" w14:textId="77777777" w:rsidR="00D2286C" w:rsidRPr="007F655D" w:rsidRDefault="00D2286C" w:rsidP="00D2286C">
      <w:pPr>
        <w:pStyle w:val="LGTdoc1"/>
        <w:snapToGrid/>
        <w:spacing w:beforeLines="0" w:before="100" w:beforeAutospacing="1" w:line="360" w:lineRule="auto"/>
        <w:contextualSpacing/>
        <w:rPr>
          <w:b w:val="0"/>
          <w:sz w:val="22"/>
          <w:lang w:val="en-US"/>
        </w:rPr>
      </w:pPr>
    </w:p>
    <w:p w14:paraId="30DF0369" w14:textId="4E718E90" w:rsidR="00D2286C" w:rsidRDefault="00D2286C" w:rsidP="00D2286C">
      <w:pPr>
        <w:pStyle w:val="LGTdoc1"/>
        <w:snapToGrid/>
        <w:spacing w:beforeLines="0" w:after="240" w:afterAutospacing="0" w:line="360" w:lineRule="auto"/>
        <w:contextualSpacing/>
        <w:rPr>
          <w:b w:val="0"/>
          <w:sz w:val="22"/>
          <w:lang w:val="en-US"/>
        </w:rPr>
      </w:pPr>
      <w:r>
        <w:rPr>
          <w:sz w:val="22"/>
          <w:lang w:val="en-US"/>
        </w:rPr>
        <w:t>Proposal #</w:t>
      </w:r>
      <w:r w:rsidR="003E2492">
        <w:rPr>
          <w:sz w:val="22"/>
          <w:lang w:val="en-US"/>
        </w:rPr>
        <w:t>18</w:t>
      </w:r>
      <w:r>
        <w:rPr>
          <w:sz w:val="22"/>
          <w:lang w:val="en-US"/>
        </w:rPr>
        <w:t>: Support per-panel beam reporting, i.e. CRI(s)/SSBRI(s) per UE panel with corresponding L1-RSRP(s).</w:t>
      </w:r>
    </w:p>
    <w:p w14:paraId="7692B30D" w14:textId="77777777" w:rsidR="00D2286C" w:rsidRDefault="00D2286C" w:rsidP="00D2286C">
      <w:pPr>
        <w:pStyle w:val="LGTdoc1"/>
        <w:snapToGrid/>
        <w:spacing w:beforeLines="0" w:before="100" w:beforeAutospacing="1" w:line="360" w:lineRule="auto"/>
        <w:contextualSpacing/>
        <w:rPr>
          <w:b w:val="0"/>
          <w:sz w:val="22"/>
          <w:lang w:val="en-US"/>
        </w:rPr>
      </w:pPr>
    </w:p>
    <w:p w14:paraId="74EBE6BE"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Panel selection has been up to UE implementation and transparent to gNB in Rel-15/16. Some observations are summarized as below:</w:t>
      </w:r>
    </w:p>
    <w:p w14:paraId="18FFEBF4" w14:textId="77777777" w:rsidR="00D2286C" w:rsidRDefault="00D2286C" w:rsidP="00D2286C">
      <w:pPr>
        <w:pStyle w:val="LGTdoc1"/>
        <w:snapToGrid/>
        <w:spacing w:beforeLines="0" w:before="100" w:beforeAutospacing="1" w:line="360" w:lineRule="auto"/>
        <w:ind w:firstLineChars="146" w:firstLine="315"/>
        <w:contextualSpacing/>
        <w:rPr>
          <w:sz w:val="22"/>
          <w:lang w:val="en-US"/>
        </w:rPr>
      </w:pPr>
    </w:p>
    <w:p w14:paraId="2D0BBCE5" w14:textId="28BD05F8"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Observation</w:t>
      </w:r>
      <w:r>
        <w:rPr>
          <w:sz w:val="22"/>
          <w:lang w:val="en-US"/>
        </w:rPr>
        <w:t xml:space="preserve"> #</w:t>
      </w:r>
      <w:r w:rsidR="003E2492">
        <w:rPr>
          <w:sz w:val="22"/>
          <w:lang w:val="en-US"/>
        </w:rPr>
        <w:t>3</w:t>
      </w:r>
      <w:r w:rsidRPr="00A574A2">
        <w:rPr>
          <w:sz w:val="22"/>
          <w:lang w:val="en-US"/>
        </w:rPr>
        <w:t>: In Rel-15/16, UE can switch panels for a periodic SRS/PUCCH transmission across different transmission instances when its spatial relation RS is configured as a DL RS</w:t>
      </w:r>
      <w:r>
        <w:rPr>
          <w:sz w:val="22"/>
          <w:lang w:val="en-US"/>
        </w:rPr>
        <w:t xml:space="preserve"> </w:t>
      </w:r>
      <w:r w:rsidRPr="00A574A2">
        <w:rPr>
          <w:sz w:val="22"/>
          <w:lang w:val="en-US"/>
        </w:rPr>
        <w:t>(i.e. CSI-RS or SSB) and this panel switch is transparent to gNB.</w:t>
      </w:r>
    </w:p>
    <w:p w14:paraId="365A5B15" w14:textId="77777777" w:rsidR="00D2286C" w:rsidRDefault="00D2286C" w:rsidP="00D2286C">
      <w:pPr>
        <w:pStyle w:val="LGTdoc1"/>
        <w:snapToGrid/>
        <w:spacing w:beforeLines="0" w:before="100" w:beforeAutospacing="1" w:line="360" w:lineRule="auto"/>
        <w:contextualSpacing/>
        <w:rPr>
          <w:sz w:val="22"/>
          <w:lang w:val="en-US"/>
        </w:rPr>
      </w:pPr>
    </w:p>
    <w:p w14:paraId="43650FD1" w14:textId="1B0E9AD9" w:rsidR="00D2286C" w:rsidRPr="00A574A2" w:rsidRDefault="00D2286C" w:rsidP="00D2286C">
      <w:pPr>
        <w:pStyle w:val="LGTdoc1"/>
        <w:snapToGrid/>
        <w:spacing w:beforeLines="0" w:before="100" w:beforeAutospacing="1" w:line="360" w:lineRule="auto"/>
        <w:contextualSpacing/>
        <w:rPr>
          <w:sz w:val="22"/>
          <w:lang w:val="en-US"/>
        </w:rPr>
      </w:pPr>
      <w:r>
        <w:rPr>
          <w:sz w:val="22"/>
          <w:lang w:val="en-US"/>
        </w:rPr>
        <w:lastRenderedPageBreak/>
        <w:t xml:space="preserve">Observation </w:t>
      </w:r>
      <w:r w:rsidRPr="00434B17">
        <w:rPr>
          <w:sz w:val="22"/>
          <w:lang w:val="en-US"/>
        </w:rPr>
        <w:t>#</w:t>
      </w:r>
      <w:r w:rsidR="003E2492">
        <w:rPr>
          <w:sz w:val="22"/>
          <w:lang w:val="en-US"/>
        </w:rPr>
        <w:t>4</w:t>
      </w:r>
      <w:r w:rsidRPr="00A574A2">
        <w:rPr>
          <w:sz w:val="22"/>
          <w:lang w:val="en-US"/>
        </w:rPr>
        <w:t>: In Rel-15/16, UE can apply different panels for those UL resources of which the spatial relation RSs are a same DL RS. This selection is also transparent to gNB.</w:t>
      </w:r>
    </w:p>
    <w:p w14:paraId="171CA0F1"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4056F320"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UE will select the panel from DL quality perspective and will likely use the best DL panel for UL. But from UL perspective, the best DL panel will be often different from the best UL panel due to the difference on interference condition between DL and UL. Especially in NR FR2, the difference becomes more severe due to the impact of gNB/UE side beamforming and dynamic TDD across different cells, which means that UE selected panel can be a bad choice from UL interference perspective. Therefore, it is required for gNB to ensure not to switch Tx panel arbitrarily by UE in certain condition and/or for certain UL transmission. For this purpose, it would be good if we introduce an ID for panel selection. This panel ID should be a logical ID so that how panels are mapped to the IDs should be left to UE implementation, however, UE is required to maintain a same panel for the same ID. As it was </w:t>
      </w:r>
      <w:r>
        <w:rPr>
          <w:rFonts w:hint="eastAsia"/>
          <w:b w:val="0"/>
          <w:sz w:val="22"/>
          <w:lang w:val="en-US"/>
        </w:rPr>
        <w:t>a</w:t>
      </w:r>
      <w:r>
        <w:rPr>
          <w:b w:val="0"/>
          <w:sz w:val="22"/>
          <w:lang w:val="en-US"/>
        </w:rPr>
        <w:t xml:space="preserve">greed that </w:t>
      </w:r>
      <w:r w:rsidRPr="003D50B0">
        <w:rPr>
          <w:b w:val="0"/>
          <w:sz w:val="22"/>
          <w:lang w:val="en-US"/>
        </w:rPr>
        <w:t>Rel.17 TCI state update can be used for UE UL panel selection</w:t>
      </w:r>
      <w:r>
        <w:rPr>
          <w:b w:val="0"/>
          <w:sz w:val="22"/>
          <w:lang w:val="en-US"/>
        </w:rPr>
        <w:t xml:space="preserve"> in RAN1#104-e, the TCI can include panel ID information together with spatial relation RS.</w:t>
      </w:r>
    </w:p>
    <w:p w14:paraId="62B9E798" w14:textId="77777777" w:rsidR="00D2286C" w:rsidRPr="00120581" w:rsidRDefault="00D2286C" w:rsidP="00D2286C">
      <w:pPr>
        <w:pStyle w:val="LGTdoc1"/>
        <w:snapToGrid/>
        <w:spacing w:beforeLines="0" w:before="100" w:beforeAutospacing="1" w:line="360" w:lineRule="auto"/>
        <w:ind w:firstLineChars="146" w:firstLine="321"/>
        <w:contextualSpacing/>
        <w:rPr>
          <w:b w:val="0"/>
          <w:sz w:val="22"/>
          <w:lang w:val="en-US"/>
        </w:rPr>
      </w:pPr>
    </w:p>
    <w:p w14:paraId="10F68B50" w14:textId="5CD8ADCF" w:rsidR="00D2286C" w:rsidRDefault="00D2286C" w:rsidP="00D2286C">
      <w:pPr>
        <w:pStyle w:val="LGTdoc1"/>
        <w:snapToGrid/>
        <w:spacing w:beforeLines="0" w:before="100" w:beforeAutospacing="1" w:line="360" w:lineRule="auto"/>
        <w:contextualSpacing/>
        <w:rPr>
          <w:sz w:val="22"/>
        </w:rPr>
      </w:pPr>
      <w:r>
        <w:rPr>
          <w:rFonts w:hint="eastAsia"/>
          <w:sz w:val="22"/>
        </w:rPr>
        <w:t>Proposal #</w:t>
      </w:r>
      <w:r w:rsidR="003E2492">
        <w:rPr>
          <w:sz w:val="22"/>
        </w:rPr>
        <w:t>19</w:t>
      </w:r>
      <w:r>
        <w:rPr>
          <w:rFonts w:hint="eastAsia"/>
          <w:sz w:val="22"/>
        </w:rPr>
        <w:t xml:space="preserve">. </w:t>
      </w:r>
      <w:r>
        <w:rPr>
          <w:sz w:val="22"/>
        </w:rPr>
        <w:t>Support TCI to include panel identifier, where panel specific parameters for power/timing control can be configured together.</w:t>
      </w:r>
    </w:p>
    <w:p w14:paraId="5D4B2E6A" w14:textId="77777777" w:rsidR="00D2286C" w:rsidRDefault="00D2286C" w:rsidP="00D2286C">
      <w:pPr>
        <w:pStyle w:val="LGTdoc1"/>
        <w:numPr>
          <w:ilvl w:val="1"/>
          <w:numId w:val="2"/>
        </w:numPr>
        <w:snapToGrid/>
        <w:spacing w:beforeLines="0" w:before="100" w:beforeAutospacing="1" w:line="360" w:lineRule="auto"/>
        <w:contextualSpacing/>
        <w:rPr>
          <w:sz w:val="22"/>
        </w:rPr>
      </w:pPr>
      <w:r>
        <w:rPr>
          <w:sz w:val="22"/>
        </w:rPr>
        <w:t>Note: ‘panel identifier’ here is a logical ID and how to map physical panels to IDs is up to UE implementation</w:t>
      </w:r>
    </w:p>
    <w:p w14:paraId="284074BF" w14:textId="77777777" w:rsidR="00D2286C" w:rsidRDefault="00D2286C" w:rsidP="00D2286C">
      <w:pPr>
        <w:pStyle w:val="LGTdoc1"/>
        <w:numPr>
          <w:ilvl w:val="1"/>
          <w:numId w:val="2"/>
        </w:numPr>
        <w:snapToGrid/>
        <w:spacing w:beforeLines="0" w:before="100" w:beforeAutospacing="1" w:line="360" w:lineRule="auto"/>
        <w:contextualSpacing/>
        <w:rPr>
          <w:sz w:val="22"/>
        </w:rPr>
      </w:pPr>
      <w:r>
        <w:rPr>
          <w:rFonts w:hint="eastAsia"/>
          <w:sz w:val="22"/>
        </w:rPr>
        <w:t xml:space="preserve">Note: </w:t>
      </w:r>
      <w:r>
        <w:rPr>
          <w:sz w:val="22"/>
        </w:rPr>
        <w:t>for transmission of UL resources with the same</w:t>
      </w:r>
      <w:r>
        <w:rPr>
          <w:rFonts w:hint="eastAsia"/>
          <w:sz w:val="22"/>
        </w:rPr>
        <w:t xml:space="preserve"> panel identifier, UE </w:t>
      </w:r>
      <w:r>
        <w:rPr>
          <w:sz w:val="22"/>
        </w:rPr>
        <w:t xml:space="preserve">is required to </w:t>
      </w:r>
      <w:r>
        <w:rPr>
          <w:rFonts w:hint="eastAsia"/>
          <w:sz w:val="22"/>
        </w:rPr>
        <w:t>maintain a same panel</w:t>
      </w:r>
      <w:r>
        <w:rPr>
          <w:sz w:val="22"/>
        </w:rPr>
        <w:t>.</w:t>
      </w:r>
    </w:p>
    <w:p w14:paraId="4BCB8DDD" w14:textId="77777777" w:rsidR="00D2286C" w:rsidRDefault="00D2286C" w:rsidP="00D2286C">
      <w:pPr>
        <w:pStyle w:val="LGTdoc1"/>
        <w:snapToGrid/>
        <w:spacing w:beforeLines="0" w:before="100" w:beforeAutospacing="1" w:line="360" w:lineRule="auto"/>
        <w:ind w:left="321"/>
        <w:contextualSpacing/>
        <w:rPr>
          <w:b w:val="0"/>
          <w:sz w:val="22"/>
        </w:rPr>
      </w:pPr>
    </w:p>
    <w:p w14:paraId="5B0E4641" w14:textId="77777777" w:rsidR="00D2286C" w:rsidRPr="000152CC" w:rsidRDefault="00D2286C" w:rsidP="00D2286C">
      <w:pPr>
        <w:pStyle w:val="LGTdoc1"/>
        <w:snapToGrid/>
        <w:spacing w:beforeLines="0" w:before="100" w:beforeAutospacing="1" w:line="360" w:lineRule="auto"/>
        <w:ind w:firstLineChars="146" w:firstLine="321"/>
        <w:contextualSpacing/>
        <w:rPr>
          <w:b w:val="0"/>
          <w:sz w:val="22"/>
          <w:lang w:val="en-US"/>
        </w:rPr>
      </w:pPr>
      <w:r w:rsidRPr="000152CC">
        <w:rPr>
          <w:rFonts w:hint="eastAsia"/>
          <w:b w:val="0"/>
          <w:sz w:val="22"/>
          <w:lang w:val="en-US"/>
        </w:rPr>
        <w:t xml:space="preserve">Regarding UL mTRP, </w:t>
      </w:r>
      <w:r>
        <w:rPr>
          <w:b w:val="0"/>
          <w:sz w:val="22"/>
          <w:lang w:val="en-US"/>
        </w:rPr>
        <w:t>separate TA for each TRP and inter-panel delay should be considered by taking the difference of propagation delay into account</w:t>
      </w:r>
      <w:r w:rsidRPr="000152CC">
        <w:rPr>
          <w:rFonts w:hint="eastAsia"/>
          <w:b w:val="0"/>
          <w:sz w:val="22"/>
          <w:lang w:val="en-US"/>
        </w:rPr>
        <w:t>, whi</w:t>
      </w:r>
      <w:r>
        <w:rPr>
          <w:b w:val="0"/>
          <w:sz w:val="22"/>
          <w:lang w:val="en-US"/>
        </w:rPr>
        <w:t>ch can exceed CP length in URLLC scenario in FR2 as analyzed in [4]. In our companion contribution [5], the probability of Rx timing difference &gt; CP are evaluated in various MTRP-MPUE scenarios. Through the evaluation results, it is observed that UL Rx timing difference from 5 to 30 percent UEs is larger than CP. If imperfect synchronization of different panels at UE or different TRPs are taken into account additionally, the portion of UEs significantly increases, e.g. more than tripled in some scenarios. It should also be noted that FDMed UL MU performance even can be degraded when Rx timing difference between near and far TRP is within CP in a perfectly synchronized NW and cell-edge UE due to Rx timing difference of 20% of CP length among MU PUSCH in a TRP</w:t>
      </w:r>
    </w:p>
    <w:p w14:paraId="4DAA05D4" w14:textId="77777777" w:rsidR="00D2286C" w:rsidRDefault="00D2286C" w:rsidP="00D2286C">
      <w:pPr>
        <w:pStyle w:val="LGTdoc1"/>
        <w:snapToGrid/>
        <w:spacing w:beforeLines="0" w:before="100" w:beforeAutospacing="1" w:line="360" w:lineRule="auto"/>
        <w:contextualSpacing/>
        <w:rPr>
          <w:b w:val="0"/>
          <w:sz w:val="22"/>
          <w:lang w:val="en-US"/>
        </w:rPr>
      </w:pPr>
    </w:p>
    <w:p w14:paraId="0EAE642B" w14:textId="31F7BD72" w:rsidR="00D2286C" w:rsidRDefault="00D2286C" w:rsidP="00D2286C">
      <w:pPr>
        <w:pStyle w:val="LGTdoc1"/>
        <w:snapToGrid/>
        <w:spacing w:beforeLines="0" w:before="100" w:beforeAutospacing="1" w:line="360" w:lineRule="auto"/>
        <w:contextualSpacing/>
        <w:rPr>
          <w:sz w:val="22"/>
        </w:rPr>
      </w:pPr>
      <w:r w:rsidRPr="005F2073">
        <w:rPr>
          <w:sz w:val="22"/>
        </w:rPr>
        <w:t>Observation #</w:t>
      </w:r>
      <w:r w:rsidR="003E2492">
        <w:rPr>
          <w:sz w:val="22"/>
        </w:rPr>
        <w:t>5</w:t>
      </w:r>
      <w:r w:rsidRPr="005F2073">
        <w:rPr>
          <w:sz w:val="22"/>
        </w:rPr>
        <w:t xml:space="preserve">. </w:t>
      </w:r>
      <w:r>
        <w:rPr>
          <w:sz w:val="22"/>
        </w:rPr>
        <w:t>In MTRP-MPUE scenarios, TRP Rx timing difference can exceed the CP length for approximately 13%~37% of UEs in 30GHz UMa, 8%~32% of UEs in 30GHz UMi, and 6%~38% of UEs in 60GHz InH [5].</w:t>
      </w:r>
    </w:p>
    <w:p w14:paraId="53458A68" w14:textId="77777777" w:rsidR="00D2286C" w:rsidRDefault="00D2286C" w:rsidP="00D2286C">
      <w:pPr>
        <w:pStyle w:val="LGTdoc1"/>
        <w:snapToGrid/>
        <w:spacing w:beforeLines="0" w:before="100" w:beforeAutospacing="1" w:line="360" w:lineRule="auto"/>
        <w:contextualSpacing/>
        <w:rPr>
          <w:sz w:val="22"/>
        </w:rPr>
      </w:pPr>
    </w:p>
    <w:p w14:paraId="2DDB87E2" w14:textId="17F02814" w:rsidR="00D2286C" w:rsidRDefault="00D2286C" w:rsidP="00D2286C">
      <w:pPr>
        <w:pStyle w:val="LGTdoc1"/>
        <w:snapToGrid/>
        <w:spacing w:beforeLines="0" w:before="100" w:beforeAutospacing="1" w:line="360" w:lineRule="auto"/>
        <w:contextualSpacing/>
        <w:rPr>
          <w:sz w:val="22"/>
        </w:rPr>
      </w:pPr>
      <w:r>
        <w:rPr>
          <w:sz w:val="22"/>
        </w:rPr>
        <w:t>Observation #</w:t>
      </w:r>
      <w:r w:rsidR="003E2492">
        <w:rPr>
          <w:sz w:val="22"/>
        </w:rPr>
        <w:t>6</w:t>
      </w:r>
      <w:r>
        <w:rPr>
          <w:sz w:val="22"/>
        </w:rPr>
        <w:t xml:space="preserve">. </w:t>
      </w:r>
      <w:r>
        <w:rPr>
          <w:rFonts w:hint="eastAsia"/>
          <w:sz w:val="22"/>
        </w:rPr>
        <w:t xml:space="preserve">UL timing difference of </w:t>
      </w:r>
      <w:r>
        <w:rPr>
          <w:sz w:val="22"/>
        </w:rPr>
        <w:t>2</w:t>
      </w:r>
      <w:r>
        <w:rPr>
          <w:rFonts w:hint="eastAsia"/>
          <w:sz w:val="22"/>
        </w:rPr>
        <w:t>0% of the CP length can</w:t>
      </w:r>
      <w:r>
        <w:rPr>
          <w:sz w:val="22"/>
        </w:rPr>
        <w:t xml:space="preserve"> seriously degrade UL reception performance for multi-user reception in same or different PRBs.</w:t>
      </w:r>
    </w:p>
    <w:p w14:paraId="59F8A33F" w14:textId="77777777" w:rsidR="00D2286C" w:rsidRPr="000C39F2" w:rsidRDefault="00D2286C" w:rsidP="00D2286C">
      <w:pPr>
        <w:pStyle w:val="LGTdoc1"/>
        <w:snapToGrid/>
        <w:spacing w:beforeLines="0" w:after="240" w:afterAutospacing="0" w:line="360" w:lineRule="auto"/>
        <w:contextualSpacing/>
        <w:rPr>
          <w:sz w:val="22"/>
        </w:rPr>
      </w:pPr>
    </w:p>
    <w:p w14:paraId="329B7FEE" w14:textId="61363CA2" w:rsidR="00D2286C" w:rsidRDefault="00D2286C" w:rsidP="00D2286C">
      <w:pPr>
        <w:pStyle w:val="LGTdoc1"/>
        <w:snapToGrid/>
        <w:spacing w:beforeLines="0" w:before="100" w:beforeAutospacing="1" w:line="360" w:lineRule="auto"/>
        <w:contextualSpacing/>
        <w:rPr>
          <w:b w:val="0"/>
          <w:sz w:val="22"/>
          <w:lang w:val="en-US"/>
        </w:rPr>
      </w:pPr>
      <w:r>
        <w:rPr>
          <w:sz w:val="22"/>
          <w:lang w:val="en-US"/>
        </w:rPr>
        <w:t>Proposal #</w:t>
      </w:r>
      <w:r w:rsidR="003E2492">
        <w:rPr>
          <w:sz w:val="22"/>
          <w:lang w:val="en-US"/>
        </w:rPr>
        <w:t>20</w:t>
      </w:r>
      <w:r>
        <w:rPr>
          <w:sz w:val="22"/>
          <w:lang w:val="en-US"/>
        </w:rPr>
        <w:t>: Support panel-specific TA configuration for UL mTRP.</w:t>
      </w:r>
    </w:p>
    <w:p w14:paraId="12879159" w14:textId="77777777" w:rsidR="00D2286C" w:rsidRPr="008E7769" w:rsidRDefault="00D2286C" w:rsidP="00D2286C">
      <w:pPr>
        <w:pStyle w:val="LGTdoc1"/>
        <w:snapToGrid/>
        <w:spacing w:beforeLines="0" w:before="100" w:beforeAutospacing="1" w:line="360" w:lineRule="auto"/>
        <w:contextualSpacing/>
        <w:rPr>
          <w:b w:val="0"/>
          <w:sz w:val="22"/>
          <w:lang w:val="en-US"/>
        </w:rPr>
      </w:pPr>
    </w:p>
    <w:p w14:paraId="0016A91C" w14:textId="77777777" w:rsidR="00827808" w:rsidRPr="00A94E13" w:rsidRDefault="00827808" w:rsidP="00827808">
      <w:pPr>
        <w:pStyle w:val="1"/>
        <w:numPr>
          <w:ilvl w:val="1"/>
          <w:numId w:val="1"/>
        </w:numPr>
        <w:tabs>
          <w:tab w:val="left" w:pos="851"/>
        </w:tabs>
        <w:spacing w:before="240"/>
        <w:ind w:left="851" w:hanging="865"/>
        <w:rPr>
          <w:rFonts w:eastAsiaTheme="minorEastAsia"/>
        </w:rPr>
      </w:pPr>
      <w:r>
        <w:lastRenderedPageBreak/>
        <w:t>MPE mitigation</w:t>
      </w:r>
    </w:p>
    <w:tbl>
      <w:tblPr>
        <w:tblStyle w:val="a7"/>
        <w:tblW w:w="0" w:type="auto"/>
        <w:tblLook w:val="04A0" w:firstRow="1" w:lastRow="0" w:firstColumn="1" w:lastColumn="0" w:noHBand="0" w:noVBand="1"/>
      </w:tblPr>
      <w:tblGrid>
        <w:gridCol w:w="9016"/>
      </w:tblGrid>
      <w:tr w:rsidR="00827808" w14:paraId="59F04F51" w14:textId="77777777" w:rsidTr="00E87BD1">
        <w:tc>
          <w:tcPr>
            <w:tcW w:w="9016" w:type="dxa"/>
          </w:tcPr>
          <w:p w14:paraId="1DC68491" w14:textId="3307865F" w:rsidR="00EB7480" w:rsidRPr="00A35F67" w:rsidRDefault="00EB7480" w:rsidP="00EB7480">
            <w:pPr>
              <w:snapToGrid w:val="0"/>
            </w:pPr>
            <w:r w:rsidRPr="00EB7480">
              <w:rPr>
                <w:b/>
                <w:bCs/>
                <w:u w:val="single"/>
              </w:rPr>
              <w:t>Proposal 5.1</w:t>
            </w:r>
            <w:r w:rsidRPr="00EB7480">
              <w:t>: On Rel.17 enhancements to facilitate MPE mitigation, support one of the following schemes (to be down-selected in RAN1#106-e):</w:t>
            </w:r>
          </w:p>
          <w:p w14:paraId="63D8703C" w14:textId="77777777" w:rsidR="00EB7480" w:rsidRPr="00EB7480" w:rsidRDefault="00EB7480" w:rsidP="00EB7480">
            <w:pPr>
              <w:widowControl/>
              <w:numPr>
                <w:ilvl w:val="0"/>
                <w:numId w:val="41"/>
              </w:numPr>
              <w:wordWrap/>
              <w:autoSpaceDE/>
              <w:snapToGrid w:val="0"/>
              <w:spacing w:after="0"/>
            </w:pPr>
            <w:r w:rsidRPr="00EB7480">
              <w:t xml:space="preserve">Opt1A. Rel.16 P-MPR based (TCI or SSBRI/CRI-specific) together with Virtual PHR (or a modified version) </w:t>
            </w:r>
          </w:p>
          <w:p w14:paraId="0156AB88" w14:textId="77777777" w:rsidR="00EB7480" w:rsidRPr="00EB7480" w:rsidRDefault="00EB7480" w:rsidP="00EB7480">
            <w:pPr>
              <w:widowControl/>
              <w:numPr>
                <w:ilvl w:val="1"/>
                <w:numId w:val="41"/>
              </w:numPr>
              <w:wordWrap/>
              <w:autoSpaceDE/>
              <w:snapToGrid w:val="0"/>
              <w:spacing w:after="0"/>
            </w:pPr>
            <w:r w:rsidRPr="00EB7480">
              <w:rPr>
                <w:lang w:val="en-GB"/>
              </w:rPr>
              <w:t>The modified version may be associated with each activated UL TCI or, if applicable, joint TCI, or associated with each of the reported SSBRI(s)/CRI(s) and/or panel indication (if configured) from candidate pool, if reported.</w:t>
            </w:r>
          </w:p>
          <w:p w14:paraId="74FF2BF0" w14:textId="77777777" w:rsidR="00EB7480" w:rsidRPr="00EB7480" w:rsidRDefault="00EB7480" w:rsidP="00EB7480">
            <w:pPr>
              <w:widowControl/>
              <w:numPr>
                <w:ilvl w:val="1"/>
                <w:numId w:val="41"/>
              </w:numPr>
              <w:wordWrap/>
              <w:autoSpaceDE/>
              <w:snapToGrid w:val="0"/>
              <w:spacing w:after="0"/>
            </w:pPr>
            <w:r w:rsidRPr="00EB7480">
              <w:rPr>
                <w:lang w:val="en-GB"/>
              </w:rPr>
              <w:t>The reporting reuses the event-driven mechanisms from the Rel-16 P-MPR reporting</w:t>
            </w:r>
          </w:p>
          <w:p w14:paraId="7C45847B" w14:textId="77777777" w:rsidR="00EB7480" w:rsidRPr="00EB7480" w:rsidRDefault="00EB7480" w:rsidP="00EB7480">
            <w:pPr>
              <w:widowControl/>
              <w:numPr>
                <w:ilvl w:val="1"/>
                <w:numId w:val="41"/>
              </w:numPr>
              <w:wordWrap/>
              <w:autoSpaceDE/>
              <w:snapToGrid w:val="0"/>
              <w:spacing w:after="0"/>
            </w:pPr>
            <w:r w:rsidRPr="00EB7480">
              <w:rPr>
                <w:lang w:val="en-GB"/>
              </w:rPr>
              <w:t>FFS: Definition of virtual PHR and how it is used</w:t>
            </w:r>
          </w:p>
          <w:p w14:paraId="11F85673" w14:textId="77777777" w:rsidR="00EB7480" w:rsidRPr="00EB7480" w:rsidRDefault="00EB7480" w:rsidP="00EB7480">
            <w:pPr>
              <w:widowControl/>
              <w:numPr>
                <w:ilvl w:val="0"/>
                <w:numId w:val="41"/>
              </w:numPr>
              <w:wordWrap/>
              <w:autoSpaceDE/>
              <w:snapToGrid w:val="0"/>
              <w:spacing w:after="0"/>
            </w:pPr>
            <w:r w:rsidRPr="00EB7480">
              <w:t>Opt2A. Reporting at least {SSBRI(s)/CRI(s)} (beam/panel level) to indicate gNB beam(s) that are preferred for UL transmission in NW-initiated CSI-report on PUCCH/PUSCH</w:t>
            </w:r>
          </w:p>
          <w:p w14:paraId="7F1945AD" w14:textId="77777777" w:rsidR="00EB7480" w:rsidRPr="00EB7480" w:rsidRDefault="00EB7480" w:rsidP="00EB7480">
            <w:pPr>
              <w:widowControl/>
              <w:numPr>
                <w:ilvl w:val="1"/>
                <w:numId w:val="41"/>
              </w:numPr>
              <w:wordWrap/>
              <w:autoSpaceDE/>
              <w:snapToGrid w:val="0"/>
              <w:spacing w:after="0"/>
            </w:pPr>
            <w:r w:rsidRPr="00EB7480">
              <w:t xml:space="preserve">Down-select one option from the followings by RAN1#106-e: </w:t>
            </w:r>
          </w:p>
          <w:p w14:paraId="0792FE21" w14:textId="77777777" w:rsidR="00EB7480" w:rsidRPr="00EB7480" w:rsidRDefault="00EB7480" w:rsidP="00EB7480">
            <w:pPr>
              <w:widowControl/>
              <w:numPr>
                <w:ilvl w:val="2"/>
                <w:numId w:val="41"/>
              </w:numPr>
              <w:wordWrap/>
              <w:autoSpaceDE/>
              <w:snapToGrid w:val="0"/>
              <w:spacing w:after="0"/>
            </w:pPr>
            <w:r w:rsidRPr="00EB7480">
              <w:t xml:space="preserve">Alt1: In a single reporting instance, reporting SSBRI(s)/CRI(s) to indicate gNB beam(s) that is preferred for UL transmission + offsetting L1-RSRP that accounts for MPE effect associated with the SSBRI(s)/CRI(s) </w:t>
            </w:r>
          </w:p>
          <w:p w14:paraId="2D2BEA44" w14:textId="77777777" w:rsidR="00EB7480" w:rsidRPr="00EB7480" w:rsidRDefault="00EB7480" w:rsidP="00EB7480">
            <w:pPr>
              <w:widowControl/>
              <w:numPr>
                <w:ilvl w:val="3"/>
                <w:numId w:val="41"/>
              </w:numPr>
              <w:wordWrap/>
              <w:autoSpaceDE/>
              <w:snapToGrid w:val="0"/>
              <w:spacing w:after="0"/>
            </w:pPr>
            <w:r w:rsidRPr="00EB7480">
              <w:t>FFS: how the offsetting L1-RSRP is calculated with regard to MPE effect</w:t>
            </w:r>
          </w:p>
          <w:p w14:paraId="08C707FA" w14:textId="77777777" w:rsidR="00EB7480" w:rsidRPr="00EB7480" w:rsidRDefault="00EB7480" w:rsidP="00EB7480">
            <w:pPr>
              <w:widowControl/>
              <w:numPr>
                <w:ilvl w:val="2"/>
                <w:numId w:val="41"/>
              </w:numPr>
              <w:wordWrap/>
              <w:autoSpaceDE/>
              <w:snapToGrid w:val="0"/>
              <w:spacing w:after="0"/>
            </w:pPr>
            <w:r w:rsidRPr="00EB7480">
              <w:t xml:space="preserve">Alt2: In a single reporting instance, reporting SSBRI(s)/CRI(s) to indicate gNB beams that is preferred for UL transmission, DL reception (only), or both + L1-RSRP associated with the SSBRI(s)/CRI(s) + virtual PHR or a modified version </w:t>
            </w:r>
          </w:p>
          <w:p w14:paraId="5689AA0E" w14:textId="77777777" w:rsidR="00EB7480" w:rsidRPr="00EB7480" w:rsidRDefault="00EB7480" w:rsidP="00EB7480">
            <w:pPr>
              <w:widowControl/>
              <w:numPr>
                <w:ilvl w:val="3"/>
                <w:numId w:val="41"/>
              </w:numPr>
              <w:wordWrap/>
              <w:autoSpaceDE/>
              <w:snapToGrid w:val="0"/>
              <w:spacing w:after="0"/>
            </w:pPr>
            <w:r w:rsidRPr="00EB7480">
              <w:t>For each reported SSBRI/CRI, UE determines whether virtual PHR (or a modified version) is reported along with the SSBRI/CRI is reported or not</w:t>
            </w:r>
          </w:p>
          <w:p w14:paraId="7A4DC9AD" w14:textId="77777777" w:rsidR="00EB7480" w:rsidRPr="00EB7480" w:rsidRDefault="00EB7480" w:rsidP="00EB7480">
            <w:pPr>
              <w:widowControl/>
              <w:numPr>
                <w:ilvl w:val="3"/>
                <w:numId w:val="41"/>
              </w:numPr>
              <w:wordWrap/>
              <w:autoSpaceDE/>
              <w:snapToGrid w:val="0"/>
              <w:spacing w:after="0"/>
            </w:pPr>
            <w:r w:rsidRPr="00EB7480">
              <w:t>For virtual PHR or a modified version, reuse the same definition in Opt1A</w:t>
            </w:r>
          </w:p>
          <w:p w14:paraId="153EF5F3" w14:textId="77777777" w:rsidR="00EB7480" w:rsidRPr="00EB7480" w:rsidRDefault="00EB7480" w:rsidP="00EB7480">
            <w:pPr>
              <w:widowControl/>
              <w:numPr>
                <w:ilvl w:val="3"/>
                <w:numId w:val="41"/>
              </w:numPr>
              <w:wordWrap/>
              <w:autoSpaceDE/>
              <w:snapToGrid w:val="0"/>
              <w:spacing w:after="0"/>
            </w:pPr>
            <w:r w:rsidRPr="00EB7480">
              <w:t>FFS: how to inform NW whether a virtual PHR or a modified version is reported or not</w:t>
            </w:r>
          </w:p>
          <w:p w14:paraId="2B6E27BF" w14:textId="77777777" w:rsidR="00EB7480" w:rsidRPr="00EB7480" w:rsidRDefault="00EB7480" w:rsidP="00EB7480">
            <w:pPr>
              <w:widowControl/>
              <w:numPr>
                <w:ilvl w:val="2"/>
                <w:numId w:val="41"/>
              </w:numPr>
              <w:wordWrap/>
              <w:autoSpaceDE/>
              <w:snapToGrid w:val="0"/>
              <w:spacing w:after="0"/>
            </w:pPr>
            <w:r w:rsidRPr="00EB7480">
              <w:t>Alt3: In a single reporting instance, reporting SSBRI(s)/CRI(s) to indicate gNB beams that is preferred for UL transmission, DL reception (only), or both + L1-RSRP associated with the SSBRI(s)/CRI(s) for DL reception</w:t>
            </w:r>
          </w:p>
          <w:p w14:paraId="3BF79444" w14:textId="77777777" w:rsidR="00EB7480" w:rsidRPr="00EB7480" w:rsidRDefault="00EB7480" w:rsidP="00EB7480">
            <w:pPr>
              <w:widowControl/>
              <w:numPr>
                <w:ilvl w:val="3"/>
                <w:numId w:val="41"/>
              </w:numPr>
              <w:wordWrap/>
              <w:autoSpaceDE/>
              <w:snapToGrid w:val="0"/>
              <w:spacing w:after="0"/>
            </w:pPr>
            <w:r w:rsidRPr="00EB7480">
              <w:t>FFS: how to inform NW whether a reported SSBRI/CRI is preferred for UL transmission or preferred for DL reception (only)</w:t>
            </w:r>
          </w:p>
          <w:p w14:paraId="23FFD24A" w14:textId="77777777" w:rsidR="00EB7480" w:rsidRPr="00EB7480" w:rsidRDefault="00EB7480" w:rsidP="00EB7480">
            <w:pPr>
              <w:widowControl/>
              <w:numPr>
                <w:ilvl w:val="3"/>
                <w:numId w:val="41"/>
              </w:numPr>
              <w:wordWrap/>
              <w:autoSpaceDE/>
              <w:snapToGrid w:val="0"/>
              <w:spacing w:after="0"/>
            </w:pPr>
            <w:r w:rsidRPr="00EB7480">
              <w:t>FFS: whether/what to report using bit field for L1-RSRP for UL transmission</w:t>
            </w:r>
          </w:p>
          <w:p w14:paraId="0DF0621B" w14:textId="2B3D2720" w:rsidR="00827808" w:rsidRPr="003E2492" w:rsidRDefault="00EB7480" w:rsidP="003E2492">
            <w:pPr>
              <w:widowControl/>
              <w:numPr>
                <w:ilvl w:val="0"/>
                <w:numId w:val="41"/>
              </w:numPr>
              <w:wordWrap/>
              <w:autoSpaceDE/>
              <w:snapToGrid w:val="0"/>
              <w:spacing w:after="0"/>
              <w:rPr>
                <w:rFonts w:eastAsia="맑은 고딕"/>
                <w:lang w:val="en-GB" w:eastAsia="x-none"/>
              </w:rPr>
            </w:pPr>
            <w:r w:rsidRPr="00EB7480">
              <w:t>Note:  The determination of power backoff due to power management is the same for Opt2A as for Opt1A  </w:t>
            </w:r>
          </w:p>
        </w:tc>
      </w:tr>
    </w:tbl>
    <w:p w14:paraId="731FC864" w14:textId="77777777" w:rsidR="00827808" w:rsidRPr="00A10429" w:rsidRDefault="00827808" w:rsidP="00827808">
      <w:pPr>
        <w:pStyle w:val="LGTdoc1"/>
        <w:snapToGrid/>
        <w:spacing w:beforeLines="0" w:before="100" w:beforeAutospacing="1" w:line="360" w:lineRule="auto"/>
        <w:contextualSpacing/>
        <w:rPr>
          <w:b w:val="0"/>
          <w:sz w:val="22"/>
          <w:lang w:val="en-US"/>
        </w:rPr>
      </w:pPr>
    </w:p>
    <w:p w14:paraId="255788BC" w14:textId="6412B44A" w:rsidR="00827808" w:rsidRDefault="00F204E2"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In the last meeting, MPE mitigation methods between Opt1A (Rel-16 P-MPR based) and Opt2A (Beam reporting based) were intensively discussed but the decision was postponed</w:t>
      </w:r>
      <w:r w:rsidR="00EB7480">
        <w:rPr>
          <w:b w:val="0"/>
          <w:sz w:val="22"/>
          <w:lang w:val="en-US"/>
        </w:rPr>
        <w:t xml:space="preserve"> despite the feasible proposal from MPE e-mail discussion as above</w:t>
      </w:r>
      <w:r>
        <w:rPr>
          <w:b w:val="0"/>
          <w:sz w:val="22"/>
          <w:lang w:val="en-US"/>
        </w:rPr>
        <w:t xml:space="preserve">. Hence, it would be imperative </w:t>
      </w:r>
      <w:r w:rsidR="00EB7480">
        <w:rPr>
          <w:b w:val="0"/>
          <w:sz w:val="22"/>
          <w:lang w:val="en-US"/>
        </w:rPr>
        <w:t xml:space="preserve">to conclude the MPE mitigation scheme with beam/panel level. </w:t>
      </w:r>
      <w:r w:rsidR="00827808">
        <w:rPr>
          <w:b w:val="0"/>
          <w:sz w:val="22"/>
          <w:lang w:val="en-US"/>
        </w:rPr>
        <w:t>For the MPE mitigation</w:t>
      </w:r>
      <w:r>
        <w:rPr>
          <w:b w:val="0"/>
          <w:sz w:val="22"/>
          <w:lang w:val="en-US"/>
        </w:rPr>
        <w:t xml:space="preserve"> on beam vs. panel level</w:t>
      </w:r>
      <w:r w:rsidR="00827808">
        <w:rPr>
          <w:b w:val="0"/>
          <w:sz w:val="22"/>
          <w:lang w:val="en-US"/>
        </w:rPr>
        <w:t xml:space="preserve">, considering different orientation or location of different panels, the human body impact can severe for one panel while it is not for another panel. Based on this understanding, MPE issue should be handled per panel, not per beam. </w:t>
      </w:r>
      <w:r w:rsidR="00D12264">
        <w:rPr>
          <w:b w:val="0"/>
          <w:sz w:val="22"/>
          <w:lang w:val="en-US"/>
        </w:rPr>
        <w:t>For the P-MPR based method</w:t>
      </w:r>
      <w:r w:rsidR="00BE08AE">
        <w:rPr>
          <w:b w:val="0"/>
          <w:sz w:val="22"/>
          <w:lang w:val="en-US"/>
        </w:rPr>
        <w:t xml:space="preserve"> above</w:t>
      </w:r>
      <w:r w:rsidR="00D12264">
        <w:rPr>
          <w:b w:val="0"/>
          <w:sz w:val="22"/>
          <w:lang w:val="en-US"/>
        </w:rPr>
        <w:t xml:space="preserve">, it </w:t>
      </w:r>
      <w:r w:rsidR="00BE08AE">
        <w:rPr>
          <w:b w:val="0"/>
          <w:sz w:val="22"/>
          <w:lang w:val="en-US"/>
        </w:rPr>
        <w:t>mainly operates based on power-backoff approach and there is a disadvantage that UL coverage is reduced by power restriction</w:t>
      </w:r>
      <w:r w:rsidR="003C677D">
        <w:rPr>
          <w:b w:val="0"/>
          <w:sz w:val="22"/>
          <w:lang w:val="en-US"/>
        </w:rPr>
        <w:t xml:space="preserve"> directly</w:t>
      </w:r>
      <w:r w:rsidR="00BE08AE">
        <w:rPr>
          <w:b w:val="0"/>
          <w:sz w:val="22"/>
          <w:lang w:val="en-US"/>
        </w:rPr>
        <w:t xml:space="preserve">. </w:t>
      </w:r>
      <w:r w:rsidR="00827808">
        <w:rPr>
          <w:rFonts w:hint="eastAsia"/>
          <w:b w:val="0"/>
          <w:sz w:val="22"/>
          <w:lang w:val="en-US"/>
        </w:rPr>
        <w:t xml:space="preserve">To handle </w:t>
      </w:r>
      <w:r w:rsidR="00827808">
        <w:rPr>
          <w:b w:val="0"/>
          <w:sz w:val="22"/>
          <w:lang w:val="en-US"/>
        </w:rPr>
        <w:t>this</w:t>
      </w:r>
      <w:r w:rsidR="00827808">
        <w:rPr>
          <w:rFonts w:hint="eastAsia"/>
          <w:b w:val="0"/>
          <w:sz w:val="22"/>
          <w:lang w:val="en-US"/>
        </w:rPr>
        <w:t xml:space="preserve"> issue, </w:t>
      </w:r>
      <w:r w:rsidR="00827808">
        <w:rPr>
          <w:b w:val="0"/>
          <w:sz w:val="22"/>
          <w:lang w:val="en-US"/>
        </w:rPr>
        <w:t xml:space="preserve">it would be good if a UE can report the occurrence of MPE event of a panel(s) or preferred/non-preferred UL panel(s) to gNB. </w:t>
      </w:r>
      <w:r w:rsidR="00BE08AE">
        <w:rPr>
          <w:b w:val="0"/>
          <w:sz w:val="22"/>
          <w:lang w:val="en-US"/>
        </w:rPr>
        <w:t xml:space="preserve">This is because MPE situation is firstly known by UE using internal sensors, but it takes quite a time for gNB to know this situation based on Pc_max report from the UE. </w:t>
      </w:r>
      <w:r w:rsidR="00827808">
        <w:rPr>
          <w:b w:val="0"/>
          <w:sz w:val="22"/>
          <w:lang w:val="en-US"/>
        </w:rPr>
        <w:t>For example, based on beam reporting, it can be possible to report L1-RSRP or L1-SINR of preferred/non-preferred DL RSs (e.g. CRI/SSBRI) that each DL RS is associated with each DL panel. In this case, UL beam/panel can be determined depending on the corresponding DL beam/panel. If the MPE issue occurs on a specific UL beam/panel, an alternative UL beam/panel (e.g. DL RS corresponding to 2</w:t>
      </w:r>
      <w:r w:rsidR="00827808" w:rsidRPr="003B1BC3">
        <w:rPr>
          <w:b w:val="0"/>
          <w:sz w:val="22"/>
          <w:vertAlign w:val="superscript"/>
          <w:lang w:val="en-US"/>
        </w:rPr>
        <w:t>nd</w:t>
      </w:r>
      <w:r w:rsidR="00827808">
        <w:rPr>
          <w:b w:val="0"/>
          <w:sz w:val="22"/>
          <w:lang w:val="en-US"/>
        </w:rPr>
        <w:t xml:space="preserve"> best L1-RSRP or L1-SINR) can be used for UL transmission. Also, the reporting can be performed by using a scheduling request (SR) PUCCH. For example, gNB may configure each </w:t>
      </w:r>
      <w:r w:rsidR="00827808">
        <w:rPr>
          <w:b w:val="0"/>
          <w:sz w:val="22"/>
          <w:lang w:val="en-US"/>
        </w:rPr>
        <w:lastRenderedPageBreak/>
        <w:t>SR PUCCH resource corresponding to each panel and the UE</w:t>
      </w:r>
      <w:r w:rsidR="00827808" w:rsidRPr="00B921EB">
        <w:rPr>
          <w:b w:val="0"/>
          <w:sz w:val="22"/>
          <w:lang w:val="en-US"/>
        </w:rPr>
        <w:t xml:space="preserve"> </w:t>
      </w:r>
      <w:r w:rsidR="00827808">
        <w:rPr>
          <w:b w:val="0"/>
          <w:sz w:val="22"/>
          <w:lang w:val="en-US"/>
        </w:rPr>
        <w:t xml:space="preserve">in SR process can transmit the SR PUCCH resource configured for the panel with no MPE issue. </w:t>
      </w:r>
    </w:p>
    <w:p w14:paraId="2A25570F" w14:textId="77777777" w:rsidR="00827808" w:rsidRDefault="00827808" w:rsidP="00827808">
      <w:pPr>
        <w:pStyle w:val="LGTdoc1"/>
        <w:snapToGrid/>
        <w:spacing w:beforeLines="0" w:before="100" w:beforeAutospacing="1" w:line="360" w:lineRule="auto"/>
        <w:contextualSpacing/>
        <w:rPr>
          <w:b w:val="0"/>
          <w:sz w:val="22"/>
          <w:lang w:val="en-US"/>
        </w:rPr>
      </w:pPr>
    </w:p>
    <w:p w14:paraId="7589AE37" w14:textId="43CB521C"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3E2492">
        <w:rPr>
          <w:sz w:val="22"/>
        </w:rPr>
        <w:t>21</w:t>
      </w:r>
      <w:r>
        <w:rPr>
          <w:rFonts w:hint="eastAsia"/>
          <w:sz w:val="22"/>
        </w:rPr>
        <w:t xml:space="preserve">. </w:t>
      </w:r>
      <w:r>
        <w:rPr>
          <w:sz w:val="22"/>
        </w:rPr>
        <w:t>Panel-level MPE handling is sufficient.</w:t>
      </w:r>
    </w:p>
    <w:p w14:paraId="3DED7708" w14:textId="4F5EE6DF"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3E2492">
        <w:rPr>
          <w:sz w:val="22"/>
        </w:rPr>
        <w:t>22</w:t>
      </w:r>
      <w:r>
        <w:rPr>
          <w:rFonts w:hint="eastAsia"/>
          <w:sz w:val="22"/>
        </w:rPr>
        <w:t xml:space="preserve">. </w:t>
      </w:r>
      <w:r>
        <w:rPr>
          <w:sz w:val="22"/>
        </w:rPr>
        <w:t xml:space="preserve">Support </w:t>
      </w:r>
      <w:r w:rsidR="00EB7480">
        <w:rPr>
          <w:sz w:val="22"/>
        </w:rPr>
        <w:t xml:space="preserve">Alt3 of </w:t>
      </w:r>
      <w:r>
        <w:rPr>
          <w:sz w:val="22"/>
        </w:rPr>
        <w:t>Opt2A for MPE mitigation.</w:t>
      </w:r>
    </w:p>
    <w:p w14:paraId="59FC3BE8" w14:textId="77777777" w:rsidR="00827808" w:rsidRPr="00394528" w:rsidRDefault="00827808" w:rsidP="00827808">
      <w:pPr>
        <w:pStyle w:val="LGTdoc1"/>
        <w:snapToGrid/>
        <w:spacing w:beforeLines="0" w:before="100" w:beforeAutospacing="1" w:line="360" w:lineRule="auto"/>
        <w:contextualSpacing/>
        <w:rPr>
          <w:b w:val="0"/>
          <w:sz w:val="22"/>
        </w:rPr>
      </w:pPr>
    </w:p>
    <w:p w14:paraId="3C93107E" w14:textId="04217FEE" w:rsidR="00827808" w:rsidRPr="00C85B97"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The usage of preferred/non-preferred UL panel reporting may not necessarily be limited to the MPE handling. For example, UE could report preferred/non-preferred UL panel for the purpose of UE power saving as well as for the handling of MPE event. For this usage, it would be beneficial if UE can report an information regarding </w:t>
      </w:r>
      <w:r w:rsidR="00A64FC2">
        <w:rPr>
          <w:b w:val="0"/>
          <w:sz w:val="22"/>
          <w:lang w:val="en-US"/>
        </w:rPr>
        <w:t xml:space="preserve">the panel activation delay, i.e. </w:t>
      </w:r>
      <w:r>
        <w:rPr>
          <w:b w:val="0"/>
          <w:sz w:val="22"/>
          <w:lang w:val="en-US"/>
        </w:rPr>
        <w:t xml:space="preserve">from when the inactive panel(s) can be used for transmission in addition to the preferred/non-preferred panel information. </w:t>
      </w:r>
    </w:p>
    <w:p w14:paraId="70EC8A1C" w14:textId="77777777" w:rsidR="00827808" w:rsidRDefault="00827808" w:rsidP="00827808">
      <w:pPr>
        <w:pStyle w:val="LGTdoc1"/>
        <w:snapToGrid/>
        <w:spacing w:beforeLines="0" w:before="100" w:beforeAutospacing="1" w:line="360" w:lineRule="auto"/>
        <w:contextualSpacing/>
        <w:rPr>
          <w:b w:val="0"/>
          <w:sz w:val="22"/>
          <w:lang w:val="en-US"/>
        </w:rPr>
      </w:pPr>
    </w:p>
    <w:p w14:paraId="3D7B5A4B" w14:textId="06CBC5BE"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3E2492">
        <w:rPr>
          <w:sz w:val="22"/>
        </w:rPr>
        <w:t>23</w:t>
      </w:r>
      <w:r>
        <w:rPr>
          <w:rFonts w:hint="eastAsia"/>
          <w:sz w:val="22"/>
        </w:rPr>
        <w:t xml:space="preserve">. </w:t>
      </w:r>
      <w:r>
        <w:rPr>
          <w:sz w:val="22"/>
        </w:rPr>
        <w:t>Support UE to report the ID of preferred/non-preferred UL panel with considering the occurrence of MPE event on the panel and/or panel activation status.</w:t>
      </w:r>
    </w:p>
    <w:p w14:paraId="6DF4A763" w14:textId="77777777" w:rsidR="00A10429" w:rsidRDefault="00A10429" w:rsidP="003E579D">
      <w:pPr>
        <w:pStyle w:val="LGTdoc1"/>
        <w:snapToGrid/>
        <w:spacing w:beforeLines="0" w:before="100" w:beforeAutospacing="1" w:line="360" w:lineRule="auto"/>
        <w:contextualSpacing/>
      </w:pPr>
    </w:p>
    <w:p w14:paraId="1E9BF812" w14:textId="50EA1E23" w:rsidR="00C17EC9" w:rsidRPr="00A94E13" w:rsidRDefault="00D12264" w:rsidP="00C17EC9">
      <w:pPr>
        <w:pStyle w:val="1"/>
        <w:numPr>
          <w:ilvl w:val="1"/>
          <w:numId w:val="1"/>
        </w:numPr>
        <w:tabs>
          <w:tab w:val="left" w:pos="851"/>
        </w:tabs>
        <w:spacing w:before="240"/>
        <w:ind w:left="851" w:hanging="865"/>
        <w:rPr>
          <w:rFonts w:eastAsiaTheme="minorEastAsia"/>
        </w:rPr>
      </w:pPr>
      <w:r>
        <w:t>Advanced beam refinement/tracking</w:t>
      </w:r>
    </w:p>
    <w:tbl>
      <w:tblPr>
        <w:tblStyle w:val="a7"/>
        <w:tblW w:w="0" w:type="auto"/>
        <w:tblLook w:val="04A0" w:firstRow="1" w:lastRow="0" w:firstColumn="1" w:lastColumn="0" w:noHBand="0" w:noVBand="1"/>
      </w:tblPr>
      <w:tblGrid>
        <w:gridCol w:w="9016"/>
      </w:tblGrid>
      <w:tr w:rsidR="00C17EC9" w14:paraId="2A293940" w14:textId="77777777" w:rsidTr="00E87BD1">
        <w:tc>
          <w:tcPr>
            <w:tcW w:w="9016" w:type="dxa"/>
          </w:tcPr>
          <w:p w14:paraId="263A42EB" w14:textId="77777777" w:rsidR="00941678" w:rsidRPr="00941678" w:rsidRDefault="00941678" w:rsidP="00941678">
            <w:pPr>
              <w:widowControl/>
              <w:wordWrap/>
              <w:autoSpaceDE/>
              <w:snapToGrid w:val="0"/>
              <w:spacing w:after="0"/>
              <w:jc w:val="both"/>
              <w:rPr>
                <w:rFonts w:ascii="Times" w:eastAsia="맑은 고딕" w:hAnsi="Times" w:cs="Times"/>
                <w:highlight w:val="green"/>
                <w:lang w:val="en-GB" w:eastAsia="en-US"/>
              </w:rPr>
            </w:pPr>
            <w:r w:rsidRPr="00941678">
              <w:rPr>
                <w:rFonts w:ascii="Times" w:eastAsia="맑은 고딕" w:hAnsi="Times" w:cs="Times"/>
                <w:b/>
                <w:bCs/>
                <w:highlight w:val="green"/>
                <w:lang w:val="en-GB" w:eastAsia="en-US"/>
              </w:rPr>
              <w:t>Agreement</w:t>
            </w:r>
          </w:p>
          <w:p w14:paraId="2425F4E2" w14:textId="77777777" w:rsidR="00941678" w:rsidRPr="00941678" w:rsidRDefault="00941678" w:rsidP="00941678">
            <w:pPr>
              <w:widowControl/>
              <w:wordWrap/>
              <w:autoSpaceDE/>
              <w:snapToGrid w:val="0"/>
              <w:spacing w:after="0"/>
              <w:jc w:val="both"/>
              <w:rPr>
                <w:rFonts w:ascii="Times" w:eastAsia="맑은 고딕" w:hAnsi="Times" w:cs="Times"/>
                <w:lang w:val="en-GB" w:eastAsia="zh-CN"/>
              </w:rPr>
            </w:pPr>
            <w:r w:rsidRPr="00941678">
              <w:rPr>
                <w:rFonts w:ascii="Times" w:eastAsia="맑은 고딕" w:hAnsi="Times" w:cs="Times"/>
                <w:lang w:val="en-GB" w:eastAsia="zh-CN"/>
              </w:rPr>
              <w:t>On Rel.17 enhancements to facilitate advanced beam refinement/tracking, focus study (including down-selection) and, if needed, specification effort on the following options:</w:t>
            </w:r>
          </w:p>
          <w:p w14:paraId="5F304ED4" w14:textId="77777777" w:rsidR="00941678" w:rsidRPr="00941678" w:rsidRDefault="00941678" w:rsidP="00CE7776">
            <w:pPr>
              <w:widowControl/>
              <w:numPr>
                <w:ilvl w:val="0"/>
                <w:numId w:val="11"/>
              </w:numPr>
              <w:wordWrap/>
              <w:autoSpaceDE/>
              <w:snapToGrid w:val="0"/>
              <w:spacing w:after="0" w:line="259" w:lineRule="auto"/>
              <w:jc w:val="both"/>
              <w:rPr>
                <w:rFonts w:ascii="Times" w:eastAsia="맑은 고딕" w:hAnsi="Times" w:cs="Times"/>
                <w:lang w:val="en-GB" w:eastAsia="zh-CN"/>
              </w:rPr>
            </w:pPr>
            <w:r w:rsidRPr="00941678">
              <w:rPr>
                <w:rFonts w:ascii="Times" w:eastAsia="맑은 고딕" w:hAnsi="Times" w:cs="Times"/>
                <w:lang w:val="en-GB" w:eastAsia="x-none"/>
              </w:rPr>
              <w:t xml:space="preserve">Group 1: </w:t>
            </w:r>
            <w:r w:rsidRPr="00941678">
              <w:rPr>
                <w:rFonts w:ascii="Times" w:eastAsia="맑은 고딕" w:hAnsi="Times" w:cs="Times"/>
                <w:lang w:val="en-GB" w:eastAsia="zh-CN"/>
              </w:rPr>
              <w:t>Aim for at most one solution for Group 1 in Rel-17 to address issue 6</w:t>
            </w:r>
          </w:p>
          <w:p w14:paraId="5B4CF4DA" w14:textId="77777777" w:rsidR="00941678" w:rsidRPr="00941678" w:rsidRDefault="00941678" w:rsidP="00CE7776">
            <w:pPr>
              <w:widowControl/>
              <w:numPr>
                <w:ilvl w:val="1"/>
                <w:numId w:val="11"/>
              </w:numPr>
              <w:wordWrap/>
              <w:autoSpaceDE/>
              <w:snapToGrid w:val="0"/>
              <w:spacing w:after="0" w:line="259" w:lineRule="auto"/>
              <w:jc w:val="both"/>
              <w:rPr>
                <w:rFonts w:ascii="Times" w:eastAsia="맑은 고딕" w:hAnsi="Times" w:cs="Times"/>
                <w:lang w:val="en-GB" w:eastAsia="zh-CN"/>
              </w:rPr>
            </w:pPr>
            <w:r w:rsidRPr="00941678">
              <w:rPr>
                <w:rFonts w:ascii="Times" w:eastAsia="맑은 고딕" w:hAnsi="Times" w:cs="Times"/>
                <w:lang w:val="en-GB" w:eastAsia="x-none"/>
              </w:rPr>
              <w:t>Opt 1-A. UE-initiated beam selection/activation based on beam measurement and/or reporting (without beam indication or activation from NW)</w:t>
            </w:r>
          </w:p>
          <w:p w14:paraId="325A473B" w14:textId="77777777" w:rsidR="00941678" w:rsidRPr="00941678" w:rsidRDefault="00941678" w:rsidP="00CE7776">
            <w:pPr>
              <w:widowControl/>
              <w:numPr>
                <w:ilvl w:val="1"/>
                <w:numId w:val="11"/>
              </w:numPr>
              <w:wordWrap/>
              <w:autoSpaceDE/>
              <w:snapToGrid w:val="0"/>
              <w:spacing w:after="0" w:line="259" w:lineRule="auto"/>
              <w:jc w:val="both"/>
              <w:rPr>
                <w:rFonts w:ascii="Times" w:eastAsia="맑은 고딕" w:hAnsi="Times" w:cs="Times"/>
                <w:lang w:val="en-GB" w:eastAsia="zh-CN"/>
              </w:rPr>
            </w:pPr>
            <w:r w:rsidRPr="00941678">
              <w:rPr>
                <w:rFonts w:ascii="Times" w:eastAsia="맑은 고딕" w:hAnsi="Times" w:cs="Times"/>
                <w:lang w:val="en-GB" w:eastAsia="x-none"/>
              </w:rPr>
              <w:t>Opt 1-B. Beam measurement/reporting/refinement/selection triggered by beam indication (without CSI request)</w:t>
            </w:r>
          </w:p>
          <w:p w14:paraId="4C6B7BD3" w14:textId="77777777" w:rsidR="00941678" w:rsidRPr="00941678" w:rsidRDefault="00941678" w:rsidP="00CE7776">
            <w:pPr>
              <w:widowControl/>
              <w:numPr>
                <w:ilvl w:val="1"/>
                <w:numId w:val="11"/>
              </w:numPr>
              <w:wordWrap/>
              <w:autoSpaceDE/>
              <w:snapToGrid w:val="0"/>
              <w:spacing w:after="0" w:line="259" w:lineRule="auto"/>
              <w:jc w:val="both"/>
              <w:rPr>
                <w:rFonts w:ascii="Times" w:eastAsia="맑은 고딕" w:hAnsi="Times" w:cs="Times"/>
                <w:lang w:val="en-GB" w:eastAsia="zh-CN"/>
              </w:rPr>
            </w:pPr>
            <w:r w:rsidRPr="00941678">
              <w:rPr>
                <w:rFonts w:ascii="Times" w:eastAsia="맑은 고딕" w:hAnsi="Times" w:cs="Times"/>
                <w:lang w:val="en-GB" w:eastAsia="x-none"/>
              </w:rPr>
              <w:t>Opt 1-C. Aperiodic beam measurement/reporting based on multiple resource sets for reducing beam measurement latency</w:t>
            </w:r>
          </w:p>
          <w:p w14:paraId="527A1BE0" w14:textId="77777777" w:rsidR="00941678" w:rsidRPr="00941678" w:rsidRDefault="00941678" w:rsidP="00CE7776">
            <w:pPr>
              <w:widowControl/>
              <w:numPr>
                <w:ilvl w:val="0"/>
                <w:numId w:val="11"/>
              </w:numPr>
              <w:wordWrap/>
              <w:autoSpaceDE/>
              <w:snapToGrid w:val="0"/>
              <w:spacing w:after="0" w:line="259" w:lineRule="auto"/>
              <w:jc w:val="both"/>
              <w:rPr>
                <w:rFonts w:ascii="Times" w:eastAsia="맑은 고딕" w:hAnsi="Times" w:cs="Times"/>
                <w:lang w:val="en-GB" w:eastAsia="x-none"/>
              </w:rPr>
            </w:pPr>
            <w:r w:rsidRPr="00941678">
              <w:rPr>
                <w:rFonts w:ascii="Times" w:eastAsia="맑은 고딕" w:hAnsi="Times" w:cs="Times"/>
                <w:lang w:val="en-GB" w:eastAsia="x-none"/>
              </w:rPr>
              <w:t xml:space="preserve">Group 2: </w:t>
            </w:r>
            <w:r w:rsidRPr="00941678">
              <w:rPr>
                <w:rFonts w:ascii="Times" w:eastAsia="맑은 고딕" w:hAnsi="Times" w:cs="Times"/>
                <w:lang w:val="en-GB" w:eastAsia="zh-CN"/>
              </w:rPr>
              <w:t>Aim for at most one solution for Group 2 in Rel-17 to address issue 6</w:t>
            </w:r>
          </w:p>
          <w:p w14:paraId="318C527E" w14:textId="77777777" w:rsidR="00941678" w:rsidRPr="00941678" w:rsidRDefault="00941678" w:rsidP="00CE7776">
            <w:pPr>
              <w:widowControl/>
              <w:numPr>
                <w:ilvl w:val="1"/>
                <w:numId w:val="11"/>
              </w:numPr>
              <w:wordWrap/>
              <w:autoSpaceDE/>
              <w:snapToGrid w:val="0"/>
              <w:spacing w:after="0" w:line="259" w:lineRule="auto"/>
              <w:jc w:val="both"/>
              <w:rPr>
                <w:rFonts w:ascii="Times" w:eastAsia="맑은 고딕" w:hAnsi="Times" w:cs="Times"/>
                <w:lang w:val="en-GB" w:eastAsia="x-none"/>
              </w:rPr>
            </w:pPr>
            <w:r w:rsidRPr="00941678">
              <w:rPr>
                <w:rFonts w:ascii="Times" w:eastAsia="맑은 고딕" w:hAnsi="Times" w:cs="Times"/>
                <w:lang w:val="en-GB" w:eastAsia="x-none"/>
              </w:rPr>
              <w:t>Opt 2-A: Latency reduction for MAC CE based TCI state activation, or frequency/time/beam tracking</w:t>
            </w:r>
          </w:p>
          <w:p w14:paraId="55F61489" w14:textId="77777777" w:rsidR="00543566" w:rsidRDefault="00941678" w:rsidP="00543566">
            <w:pPr>
              <w:widowControl/>
              <w:numPr>
                <w:ilvl w:val="1"/>
                <w:numId w:val="11"/>
              </w:numPr>
              <w:wordWrap/>
              <w:autoSpaceDE/>
              <w:snapToGrid w:val="0"/>
              <w:spacing w:after="0" w:line="259" w:lineRule="auto"/>
              <w:jc w:val="both"/>
              <w:rPr>
                <w:rFonts w:ascii="Times" w:eastAsia="맑은 고딕" w:hAnsi="Times" w:cs="Times"/>
                <w:lang w:val="en-GB" w:eastAsia="x-none"/>
              </w:rPr>
            </w:pPr>
            <w:r w:rsidRPr="00941678">
              <w:rPr>
                <w:rFonts w:ascii="Times" w:eastAsia="맑은 고딕" w:hAnsi="Times" w:cs="Times"/>
                <w:lang w:val="en-GB" w:eastAsia="x-none"/>
              </w:rPr>
              <w:t>Opt 2-B: Latency reduction for MAC CE based PL-RS activation</w:t>
            </w:r>
          </w:p>
          <w:p w14:paraId="61C3A8A2" w14:textId="5C7EB09F" w:rsidR="00C17EC9" w:rsidRPr="00C17EC9" w:rsidRDefault="00941678" w:rsidP="00543566">
            <w:pPr>
              <w:widowControl/>
              <w:numPr>
                <w:ilvl w:val="1"/>
                <w:numId w:val="11"/>
              </w:numPr>
              <w:wordWrap/>
              <w:autoSpaceDE/>
              <w:snapToGrid w:val="0"/>
              <w:spacing w:after="0" w:line="259" w:lineRule="auto"/>
              <w:jc w:val="both"/>
              <w:rPr>
                <w:rFonts w:ascii="Times" w:eastAsia="맑은 고딕" w:hAnsi="Times" w:cs="Times"/>
                <w:lang w:val="en-GB" w:eastAsia="x-none"/>
              </w:rPr>
            </w:pPr>
            <w:r w:rsidRPr="00941678">
              <w:rPr>
                <w:rFonts w:ascii="Times" w:eastAsia="맑은 고딕" w:hAnsi="Times" w:cs="굴림"/>
                <w:kern w:val="2"/>
                <w:szCs w:val="22"/>
                <w:lang w:val="en-GB" w:eastAsia="x-none"/>
              </w:rPr>
              <w:t>Opt 2-C: One-shot timing update for TCI state update</w:t>
            </w:r>
          </w:p>
        </w:tc>
      </w:tr>
    </w:tbl>
    <w:p w14:paraId="6D9D07A8" w14:textId="77777777" w:rsidR="00DF3B17" w:rsidRDefault="00DF3B17" w:rsidP="00DF3B17">
      <w:pPr>
        <w:pStyle w:val="LGTdoc1"/>
        <w:snapToGrid/>
        <w:spacing w:beforeLines="0" w:before="100" w:beforeAutospacing="1" w:line="360" w:lineRule="auto"/>
        <w:ind w:firstLineChars="146" w:firstLine="321"/>
        <w:contextualSpacing/>
        <w:rPr>
          <w:b w:val="0"/>
          <w:sz w:val="22"/>
          <w:lang w:val="en-US"/>
        </w:rPr>
      </w:pPr>
    </w:p>
    <w:p w14:paraId="06C94F1F" w14:textId="469E93ED" w:rsidR="00DF3B17" w:rsidRDefault="00DF3B17" w:rsidP="00520574">
      <w:pPr>
        <w:pStyle w:val="LGTdoc1"/>
        <w:snapToGrid/>
        <w:spacing w:beforeLines="0" w:before="100" w:beforeAutospacing="1" w:line="360" w:lineRule="auto"/>
        <w:ind w:firstLineChars="146" w:firstLine="321"/>
        <w:contextualSpacing/>
        <w:rPr>
          <w:b w:val="0"/>
          <w:sz w:val="22"/>
          <w:lang w:val="en-US"/>
        </w:rPr>
      </w:pPr>
      <w:r>
        <w:rPr>
          <w:b w:val="0"/>
          <w:sz w:val="22"/>
          <w:lang w:val="en-US"/>
        </w:rPr>
        <w:t>In RAN1#</w:t>
      </w:r>
      <w:r w:rsidR="00543566">
        <w:rPr>
          <w:b w:val="0"/>
          <w:sz w:val="22"/>
          <w:lang w:val="en-US"/>
        </w:rPr>
        <w:t>105</w:t>
      </w:r>
      <w:r>
        <w:rPr>
          <w:b w:val="0"/>
          <w:sz w:val="22"/>
          <w:lang w:val="en-US"/>
        </w:rPr>
        <w:t xml:space="preserve">-e meeting, it was agreed </w:t>
      </w:r>
      <w:r w:rsidR="00543566">
        <w:rPr>
          <w:b w:val="0"/>
          <w:sz w:val="22"/>
          <w:lang w:val="en-US"/>
        </w:rPr>
        <w:t xml:space="preserve">to investigate options </w:t>
      </w:r>
      <w:r>
        <w:rPr>
          <w:b w:val="0"/>
          <w:sz w:val="22"/>
          <w:lang w:val="en-US"/>
        </w:rPr>
        <w:t xml:space="preserve">for enhancing advanced beam refinement/tracking that beam management with reduced DL signaling to reduce latency (Group 1) and reducing activation delay of TCI states and PL-RSs (Group 2) based on the unified TCI framework. </w:t>
      </w:r>
      <w:r w:rsidR="00A13F2A">
        <w:rPr>
          <w:b w:val="0"/>
          <w:sz w:val="22"/>
          <w:lang w:val="en-US"/>
        </w:rPr>
        <w:t xml:space="preserve">Among </w:t>
      </w:r>
      <w:r w:rsidR="00F94DAA">
        <w:rPr>
          <w:b w:val="0"/>
          <w:sz w:val="22"/>
          <w:lang w:val="en-US"/>
        </w:rPr>
        <w:t xml:space="preserve">three </w:t>
      </w:r>
      <w:r w:rsidR="00A13F2A">
        <w:rPr>
          <w:b w:val="0"/>
          <w:sz w:val="22"/>
          <w:lang w:val="en-US"/>
        </w:rPr>
        <w:t>options</w:t>
      </w:r>
      <w:r w:rsidR="00F94DAA">
        <w:rPr>
          <w:b w:val="0"/>
          <w:sz w:val="22"/>
          <w:lang w:val="en-US"/>
        </w:rPr>
        <w:t xml:space="preserve"> on Group 1</w:t>
      </w:r>
      <w:r w:rsidR="00A13F2A">
        <w:rPr>
          <w:b w:val="0"/>
          <w:sz w:val="22"/>
          <w:lang w:val="en-US"/>
        </w:rPr>
        <w:t xml:space="preserve">, we </w:t>
      </w:r>
      <w:r w:rsidR="00F94DAA">
        <w:rPr>
          <w:b w:val="0"/>
          <w:sz w:val="22"/>
          <w:lang w:val="en-US"/>
        </w:rPr>
        <w:t xml:space="preserve">consider </w:t>
      </w:r>
      <w:r w:rsidR="00A13F2A">
        <w:rPr>
          <w:b w:val="0"/>
          <w:sz w:val="22"/>
          <w:lang w:val="en-US"/>
        </w:rPr>
        <w:t>that</w:t>
      </w:r>
      <w:r>
        <w:rPr>
          <w:b w:val="0"/>
          <w:sz w:val="22"/>
          <w:lang w:val="en-US"/>
        </w:rPr>
        <w:t xml:space="preserve"> UE-initiated beam selection/activation based on beam measurement of BM (i.e. Opt 1-</w:t>
      </w:r>
      <w:r w:rsidR="00F94DAA">
        <w:rPr>
          <w:b w:val="0"/>
          <w:sz w:val="22"/>
          <w:lang w:val="en-US"/>
        </w:rPr>
        <w:t>1A</w:t>
      </w:r>
      <w:r>
        <w:rPr>
          <w:b w:val="0"/>
          <w:sz w:val="22"/>
          <w:lang w:val="en-US"/>
        </w:rPr>
        <w:t xml:space="preserve">) </w:t>
      </w:r>
      <w:r w:rsidR="00A13F2A">
        <w:rPr>
          <w:b w:val="0"/>
          <w:sz w:val="22"/>
          <w:lang w:val="en-US"/>
        </w:rPr>
        <w:t>can provide some benefit</w:t>
      </w:r>
      <w:r w:rsidR="005B179E">
        <w:rPr>
          <w:b w:val="0"/>
          <w:sz w:val="22"/>
          <w:lang w:val="en-US"/>
        </w:rPr>
        <w:t>.</w:t>
      </w:r>
      <w:r w:rsidR="00A13F2A">
        <w:rPr>
          <w:b w:val="0"/>
          <w:sz w:val="22"/>
          <w:lang w:val="en-US"/>
        </w:rPr>
        <w:t xml:space="preserve"> </w:t>
      </w:r>
      <w:r w:rsidR="005B179E">
        <w:rPr>
          <w:b w:val="0"/>
          <w:sz w:val="22"/>
          <w:lang w:val="en-US"/>
        </w:rPr>
        <w:t xml:space="preserve">To be specific, it would be possible by automatically applying </w:t>
      </w:r>
      <w:r w:rsidR="00F204E2">
        <w:rPr>
          <w:b w:val="0"/>
          <w:sz w:val="22"/>
          <w:lang w:val="en-US"/>
        </w:rPr>
        <w:t>a specific measurement</w:t>
      </w:r>
      <w:r w:rsidR="005B179E">
        <w:rPr>
          <w:b w:val="0"/>
          <w:sz w:val="22"/>
          <w:lang w:val="en-US"/>
        </w:rPr>
        <w:t xml:space="preserve"> RS </w:t>
      </w:r>
      <w:r w:rsidR="00F204E2">
        <w:rPr>
          <w:b w:val="0"/>
          <w:sz w:val="22"/>
          <w:lang w:val="en-US"/>
        </w:rPr>
        <w:t>from BM</w:t>
      </w:r>
      <w:r w:rsidR="005B179E">
        <w:rPr>
          <w:b w:val="0"/>
          <w:sz w:val="22"/>
          <w:lang w:val="en-US"/>
        </w:rPr>
        <w:t xml:space="preserve"> to the reference RS of the CORESET TCI state for PDCCH reception </w:t>
      </w:r>
      <w:r w:rsidR="00A13F2A">
        <w:rPr>
          <w:b w:val="0"/>
          <w:sz w:val="22"/>
          <w:lang w:val="en-US"/>
        </w:rPr>
        <w:t xml:space="preserve">since </w:t>
      </w:r>
      <w:r w:rsidR="00BF4B7B">
        <w:rPr>
          <w:b w:val="0"/>
          <w:sz w:val="22"/>
          <w:lang w:val="en-US"/>
        </w:rPr>
        <w:t xml:space="preserve">currently </w:t>
      </w:r>
      <w:r>
        <w:rPr>
          <w:b w:val="0"/>
          <w:sz w:val="22"/>
          <w:lang w:val="en-US"/>
        </w:rPr>
        <w:t xml:space="preserve">the </w:t>
      </w:r>
      <w:r w:rsidR="00BF4B7B">
        <w:rPr>
          <w:b w:val="0"/>
          <w:sz w:val="22"/>
          <w:lang w:val="en-US"/>
        </w:rPr>
        <w:t xml:space="preserve">beam </w:t>
      </w:r>
      <w:r w:rsidR="00A13F2A">
        <w:rPr>
          <w:b w:val="0"/>
          <w:sz w:val="22"/>
          <w:lang w:val="en-US"/>
        </w:rPr>
        <w:t xml:space="preserve">measurement </w:t>
      </w:r>
      <w:r w:rsidR="00BF4B7B">
        <w:rPr>
          <w:b w:val="0"/>
          <w:sz w:val="22"/>
          <w:lang w:val="en-US"/>
        </w:rPr>
        <w:t xml:space="preserve">and reporting </w:t>
      </w:r>
      <w:r w:rsidR="00520574">
        <w:rPr>
          <w:b w:val="0"/>
          <w:sz w:val="22"/>
          <w:lang w:val="en-US"/>
        </w:rPr>
        <w:t>is decoupled with</w:t>
      </w:r>
      <w:r>
        <w:rPr>
          <w:b w:val="0"/>
          <w:sz w:val="22"/>
          <w:lang w:val="en-US"/>
        </w:rPr>
        <w:t xml:space="preserve"> CORESET/PDSCH TCI state </w:t>
      </w:r>
      <w:r w:rsidR="00520574">
        <w:rPr>
          <w:b w:val="0"/>
          <w:sz w:val="22"/>
          <w:lang w:val="en-US"/>
        </w:rPr>
        <w:t>configuration</w:t>
      </w:r>
      <w:r>
        <w:rPr>
          <w:b w:val="0"/>
          <w:sz w:val="22"/>
          <w:lang w:val="en-US"/>
        </w:rPr>
        <w:t xml:space="preserve"> for beam indication</w:t>
      </w:r>
      <w:r w:rsidR="00520574">
        <w:rPr>
          <w:b w:val="0"/>
          <w:sz w:val="22"/>
          <w:lang w:val="en-US"/>
        </w:rPr>
        <w:t>, where the beam measurement and report can be based on a larger set</w:t>
      </w:r>
      <w:r w:rsidR="00F94DAA">
        <w:rPr>
          <w:b w:val="0"/>
          <w:sz w:val="22"/>
          <w:lang w:val="en-US"/>
        </w:rPr>
        <w:t xml:space="preserve"> </w:t>
      </w:r>
      <w:r w:rsidR="00520574">
        <w:rPr>
          <w:b w:val="0"/>
          <w:sz w:val="22"/>
          <w:lang w:val="en-US"/>
        </w:rPr>
        <w:t xml:space="preserve">(e.g. 64 RSs) compared with the candidate RSs for CORESET/PDSCH. For PDSCH, for example, </w:t>
      </w:r>
      <w:r>
        <w:rPr>
          <w:b w:val="0"/>
          <w:sz w:val="22"/>
          <w:lang w:val="en-US"/>
        </w:rPr>
        <w:t xml:space="preserve">updating TCI state activation (up to 8 TCI states) would be necessary via MAC CE if </w:t>
      </w:r>
      <w:r w:rsidR="00520574">
        <w:rPr>
          <w:b w:val="0"/>
          <w:sz w:val="22"/>
          <w:lang w:val="en-US"/>
        </w:rPr>
        <w:t>UE reports best RS(s) which have not been activated. If TCI activation can be automatically done by the beam report at the UE side, it can save MAC-CE signaling overhead/latency</w:t>
      </w:r>
      <w:r w:rsidR="00F94DAA">
        <w:rPr>
          <w:b w:val="0"/>
          <w:sz w:val="22"/>
          <w:lang w:val="en-US"/>
        </w:rPr>
        <w:t xml:space="preserve"> which </w:t>
      </w:r>
      <w:r w:rsidR="00F204E2">
        <w:rPr>
          <w:b w:val="0"/>
          <w:sz w:val="22"/>
          <w:lang w:val="en-US"/>
        </w:rPr>
        <w:t>takes</w:t>
      </w:r>
      <w:r w:rsidR="00F94DAA">
        <w:rPr>
          <w:b w:val="0"/>
          <w:sz w:val="22"/>
          <w:lang w:val="en-US"/>
        </w:rPr>
        <w:t xml:space="preserve"> about 30ms</w:t>
      </w:r>
      <w:r w:rsidR="00520574">
        <w:rPr>
          <w:b w:val="0"/>
          <w:sz w:val="22"/>
          <w:lang w:val="en-US"/>
        </w:rPr>
        <w:t xml:space="preserve">. </w:t>
      </w:r>
    </w:p>
    <w:p w14:paraId="73ECF9C0" w14:textId="77777777" w:rsidR="00DF3B17" w:rsidRPr="00F10D4F" w:rsidRDefault="00DF3B17" w:rsidP="00DF3B17">
      <w:pPr>
        <w:pStyle w:val="LGTdoc1"/>
        <w:snapToGrid/>
        <w:spacing w:beforeLines="0" w:before="100" w:beforeAutospacing="1" w:line="360" w:lineRule="auto"/>
        <w:ind w:firstLineChars="146" w:firstLine="321"/>
        <w:contextualSpacing/>
        <w:rPr>
          <w:b w:val="0"/>
          <w:sz w:val="22"/>
          <w:lang w:val="en-US"/>
        </w:rPr>
      </w:pPr>
    </w:p>
    <w:p w14:paraId="6536425E" w14:textId="7DBA109E" w:rsidR="00DF3B17" w:rsidRDefault="00DF3B17" w:rsidP="00DF3B17">
      <w:pPr>
        <w:pStyle w:val="LGTdoc1"/>
        <w:snapToGrid/>
        <w:spacing w:beforeLines="0" w:before="100" w:beforeAutospacing="1" w:line="360" w:lineRule="auto"/>
        <w:contextualSpacing/>
        <w:rPr>
          <w:sz w:val="22"/>
        </w:rPr>
      </w:pPr>
      <w:r>
        <w:rPr>
          <w:rFonts w:hint="eastAsia"/>
          <w:sz w:val="22"/>
        </w:rPr>
        <w:t>Proposal #</w:t>
      </w:r>
      <w:r w:rsidR="003E2492">
        <w:rPr>
          <w:sz w:val="22"/>
        </w:rPr>
        <w:t>24</w:t>
      </w:r>
      <w:r>
        <w:rPr>
          <w:rFonts w:hint="eastAsia"/>
          <w:sz w:val="22"/>
        </w:rPr>
        <w:t xml:space="preserve">. </w:t>
      </w:r>
      <w:r w:rsidR="00543566">
        <w:rPr>
          <w:sz w:val="22"/>
        </w:rPr>
        <w:t>Support Opt1A for Group 1 considering</w:t>
      </w:r>
      <w:r w:rsidR="00520574">
        <w:rPr>
          <w:sz w:val="22"/>
        </w:rPr>
        <w:t xml:space="preserve"> an automatic</w:t>
      </w:r>
      <w:r>
        <w:rPr>
          <w:sz w:val="22"/>
        </w:rPr>
        <w:t xml:space="preserve"> update </w:t>
      </w:r>
      <w:r w:rsidR="00520574">
        <w:rPr>
          <w:sz w:val="22"/>
        </w:rPr>
        <w:t xml:space="preserve">of </w:t>
      </w:r>
      <w:r>
        <w:rPr>
          <w:sz w:val="22"/>
        </w:rPr>
        <w:t xml:space="preserve">the </w:t>
      </w:r>
      <w:r w:rsidR="00520574">
        <w:rPr>
          <w:sz w:val="22"/>
        </w:rPr>
        <w:t xml:space="preserve">candidate TCI states for </w:t>
      </w:r>
      <w:r>
        <w:rPr>
          <w:sz w:val="22"/>
        </w:rPr>
        <w:t xml:space="preserve">CORESET/PDSCH </w:t>
      </w:r>
      <w:r w:rsidR="00520574">
        <w:rPr>
          <w:sz w:val="22"/>
        </w:rPr>
        <w:t xml:space="preserve">by </w:t>
      </w:r>
      <w:r w:rsidR="00D2286C">
        <w:rPr>
          <w:sz w:val="22"/>
        </w:rPr>
        <w:t xml:space="preserve">the CRI/SSBRI </w:t>
      </w:r>
      <w:r w:rsidR="00520574">
        <w:rPr>
          <w:sz w:val="22"/>
        </w:rPr>
        <w:t>report</w:t>
      </w:r>
      <w:r w:rsidR="00D2286C">
        <w:rPr>
          <w:sz w:val="22"/>
        </w:rPr>
        <w:t xml:space="preserve"> with L1-RSRP/SINR</w:t>
      </w:r>
      <w:r>
        <w:rPr>
          <w:sz w:val="22"/>
        </w:rPr>
        <w:t>.</w:t>
      </w:r>
    </w:p>
    <w:p w14:paraId="2F9683E3" w14:textId="77777777" w:rsidR="00072719" w:rsidRPr="00DF3B17" w:rsidRDefault="00072719" w:rsidP="00F10D4F">
      <w:pPr>
        <w:pStyle w:val="LGTdoc1"/>
        <w:snapToGrid/>
        <w:spacing w:beforeLines="0" w:before="100" w:beforeAutospacing="1" w:line="360" w:lineRule="auto"/>
        <w:ind w:firstLineChars="146" w:firstLine="321"/>
        <w:contextualSpacing/>
        <w:rPr>
          <w:b w:val="0"/>
          <w:sz w:val="22"/>
        </w:rPr>
      </w:pPr>
    </w:p>
    <w:p w14:paraId="6A461B8E" w14:textId="77777777" w:rsidR="00C17EC9" w:rsidRPr="00F10D4F" w:rsidRDefault="00C17EC9" w:rsidP="003E579D">
      <w:pPr>
        <w:pStyle w:val="LGTdoc1"/>
        <w:snapToGrid/>
        <w:spacing w:beforeLines="0" w:before="100" w:beforeAutospacing="1" w:line="360" w:lineRule="auto"/>
        <w:contextualSpacing/>
      </w:pPr>
    </w:p>
    <w:p w14:paraId="727FF938" w14:textId="760C89B9" w:rsidR="00B41C3A" w:rsidRDefault="00B41C3A" w:rsidP="00B41C3A">
      <w:pPr>
        <w:pStyle w:val="1"/>
        <w:numPr>
          <w:ilvl w:val="0"/>
          <w:numId w:val="1"/>
        </w:numPr>
        <w:ind w:left="426" w:hanging="426"/>
      </w:pPr>
      <w:r>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5D6BB999" w14:textId="77777777" w:rsidR="001F26FE" w:rsidRDefault="001F26FE" w:rsidP="001F26FE">
      <w:pPr>
        <w:pStyle w:val="LGTdoc1"/>
        <w:snapToGrid/>
        <w:spacing w:beforeLines="0" w:before="100" w:beforeAutospacing="1" w:line="360" w:lineRule="auto"/>
        <w:contextualSpacing/>
        <w:rPr>
          <w:sz w:val="22"/>
        </w:rPr>
      </w:pPr>
    </w:p>
    <w:p w14:paraId="3C58A903"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Observation #1. On the feature of Rel-16 multi-CC simultaneous TCI state/spatial relation update, there are limitations on the applicable target channels/RSs.</w:t>
      </w:r>
    </w:p>
    <w:p w14:paraId="3058BF58"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Observation #2. For MTRP/MPUE operation, Rel-16 spec provides grouping of CORESETs and PUCCH resources for each pair of TRP and UE panel. For UL, spatial relation can be updated per PUCCH resource group.</w:t>
      </w:r>
    </w:p>
    <w:p w14:paraId="57B151FB"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Observation #3: In Rel-15/16, UE can switch panels for a periodic SRS/PUCCH transmission across different transmission instances when its spatial relation RS is configured as a DL RS (i.e. CSI-RS or SSB) and this panel switch is transparent to gNB.</w:t>
      </w:r>
    </w:p>
    <w:p w14:paraId="48A3012B"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Observation #4: In Rel-15/16, UE can apply different panels for those UL resources of which the spatial relation RSs are a same DL RS. This selection is also transparent to gNB.</w:t>
      </w:r>
    </w:p>
    <w:p w14:paraId="3070B98C"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Observation #5. In MTRP-MPUE scenarios, TRP Rx timing difference can exceed the CP length for approximately 13%~37% of UEs in 30GHz UMa, 8%~32% of UEs in 30GHz UMi, and 6%~38% of UEs in 60GHz InH [5].</w:t>
      </w:r>
    </w:p>
    <w:p w14:paraId="6F8AEB0D" w14:textId="77777777" w:rsid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Observation #6. UL timing difference of 20% of the CP length can seriously degrade UL reception performance for multi-user reception in same or different PRBs.</w:t>
      </w:r>
    </w:p>
    <w:p w14:paraId="2277C43E"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p>
    <w:p w14:paraId="3F683E98" w14:textId="77777777" w:rsidR="001408BD" w:rsidRPr="001408BD" w:rsidRDefault="001408BD" w:rsidP="001408BD">
      <w:pPr>
        <w:widowControl/>
        <w:wordWrap/>
        <w:autoSpaceDE/>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#1. Support configuring the same PC setting per TCI state across channels and applying a channel dependent component(s).</w:t>
      </w:r>
    </w:p>
    <w:p w14:paraId="1D362437" w14:textId="77777777" w:rsidR="001408BD" w:rsidRPr="001408BD" w:rsidRDefault="001408BD" w:rsidP="001408BD">
      <w:pPr>
        <w:widowControl/>
        <w:wordWrap/>
        <w:autoSpaceDE/>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#2. Support that the setting of PC for SRS can be associated with UL or joint TCI state.</w:t>
      </w:r>
    </w:p>
    <w:p w14:paraId="41180109" w14:textId="77777777" w:rsidR="001408BD" w:rsidRPr="001408BD" w:rsidRDefault="001408BD" w:rsidP="001408BD">
      <w:pPr>
        <w:widowControl/>
        <w:wordWrap/>
        <w:autoSpaceDE/>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Proposal#3: When PL RS is not included in or associated with UL/joint TCI, PL RS of the target channel(s) are determined as the following.</w:t>
      </w:r>
    </w:p>
    <w:p w14:paraId="50EC92CE" w14:textId="77777777" w:rsidR="001408BD" w:rsidRPr="001408BD" w:rsidRDefault="001408BD" w:rsidP="001408BD">
      <w:pPr>
        <w:widowControl/>
        <w:numPr>
          <w:ilvl w:val="1"/>
          <w:numId w:val="44"/>
        </w:numPr>
        <w:wordWrap/>
        <w:autoSpaceDE/>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If the source RS for spatial relation is periodic DL RS, the DL RS is used as PL RS</w:t>
      </w:r>
    </w:p>
    <w:p w14:paraId="1EC8CF31" w14:textId="77777777" w:rsidR="001408BD" w:rsidRPr="001408BD" w:rsidRDefault="001408BD" w:rsidP="001408BD">
      <w:pPr>
        <w:widowControl/>
        <w:numPr>
          <w:ilvl w:val="1"/>
          <w:numId w:val="44"/>
        </w:numPr>
        <w:wordWrap/>
        <w:autoSpaceDE/>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lang w:val="en-GB"/>
        </w:rPr>
        <w:t>If the source RS for spatial relation is SRS (applicable only for UL TCI), PL RS of the SRS is used as PL RS</w:t>
      </w:r>
    </w:p>
    <w:p w14:paraId="18C142ED" w14:textId="77777777" w:rsidR="001408BD" w:rsidRPr="001408BD" w:rsidRDefault="001408BD" w:rsidP="001408BD">
      <w:pPr>
        <w:widowControl/>
        <w:numPr>
          <w:ilvl w:val="1"/>
          <w:numId w:val="44"/>
        </w:numPr>
        <w:wordWrap/>
        <w:autoSpaceDE/>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lang w:val="en-GB"/>
        </w:rPr>
        <w:t>If the source RS for spatial relation is semi-persistent or aperiodic DL RS, it is up to UE implementation how to derive pathloss estimate.</w:t>
      </w:r>
    </w:p>
    <w:p w14:paraId="49313372"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#4. For MP-UE power control, panel-specific PL RS configuration/activation needs to be supported, and panel-wise tracking RSs should also be taken into account.</w:t>
      </w:r>
    </w:p>
    <w:p w14:paraId="7F8F82D6"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 xml:space="preserve">Proposal #5. Introduce ‘beam linkage state’ configured by RRC in which DL/UL channels/signals that share a common DL RS for QCL type-D RS and/or spatial relation RS are listed across one or multiple CCs including intra and inter-band CA. If a QCL type-D RS or spatial relation RS is </w:t>
      </w:r>
      <w:r w:rsidRPr="001408BD">
        <w:rPr>
          <w:rFonts w:ascii="Times New Roman" w:eastAsia="바탕" w:hAnsi="Times New Roman" w:cs="Times New Roman"/>
          <w:b/>
          <w:kern w:val="0"/>
          <w:sz w:val="22"/>
          <w:szCs w:val="20"/>
          <w:lang w:val="en-GB"/>
        </w:rPr>
        <w:lastRenderedPageBreak/>
        <w:t>updated for one of the channels/RSs in the list, the same RS is applied as QCL Type-D RS or spatial relation RS for other channels/RSs in the list.</w:t>
      </w:r>
    </w:p>
    <w:p w14:paraId="3F9B578F"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#6. Support UE-specifically beamformed CSI-RS resource(s) to share Rel-17 TCI state.</w:t>
      </w:r>
    </w:p>
    <w:p w14:paraId="457AE0B1"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The TCI state should not be applied to non UE-specifically beamformed CSI-RS resources.</w:t>
      </w:r>
    </w:p>
    <w:p w14:paraId="160AB4AE"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kern w:val="0"/>
          <w:sz w:val="22"/>
          <w:szCs w:val="20"/>
          <w:lang w:val="en-GB"/>
        </w:rPr>
      </w:pPr>
      <w:r w:rsidRPr="001408BD">
        <w:rPr>
          <w:rFonts w:ascii="Times New Roman" w:eastAsia="바탕" w:hAnsi="Times New Roman" w:cs="Times New Roman"/>
          <w:b/>
          <w:kern w:val="0"/>
          <w:sz w:val="22"/>
          <w:szCs w:val="20"/>
          <w:lang w:val="en-GB"/>
        </w:rPr>
        <w:t>Proposal #7. Support M&gt;1 and/or N&gt;1 for updating TCI state for a specific pair of UE panel and TRP, i.e. an updated TCI is applied to a subset of CORESETs and/or a subset of PUCCH resources</w:t>
      </w:r>
      <w:r w:rsidRPr="001408BD">
        <w:rPr>
          <w:rFonts w:ascii="Times New Roman" w:eastAsia="바탕" w:hAnsi="Times New Roman" w:cs="Times New Roman"/>
          <w:b/>
          <w:bCs/>
          <w:kern w:val="0"/>
          <w:sz w:val="22"/>
          <w:szCs w:val="20"/>
          <w:lang w:val="en-GB"/>
        </w:rPr>
        <w:t>.</w:t>
      </w:r>
    </w:p>
    <w:p w14:paraId="33C22A8A"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#8. Support configuring mobility CSI-RS as a reference RS in QCL information for L1/L2-centric inter-cell mobility.</w:t>
      </w:r>
    </w:p>
    <w:p w14:paraId="3AE6B3DE"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 xml:space="preserve">Proposal #9. Support associating/configuring </w:t>
      </w:r>
      <w:r w:rsidRPr="001408BD">
        <w:rPr>
          <w:rFonts w:ascii="Times New Roman" w:eastAsia="바탕" w:hAnsi="Times New Roman" w:cs="Times New Roman"/>
          <w:b/>
          <w:i/>
          <w:kern w:val="0"/>
          <w:sz w:val="22"/>
          <w:szCs w:val="20"/>
          <w:lang w:val="en-GB"/>
        </w:rPr>
        <w:t>MeasObjectId</w:t>
      </w:r>
      <w:r w:rsidRPr="001408BD">
        <w:rPr>
          <w:rFonts w:ascii="Times New Roman" w:eastAsia="바탕" w:hAnsi="Times New Roman" w:cs="Times New Roman"/>
          <w:b/>
          <w:kern w:val="0"/>
          <w:sz w:val="22"/>
          <w:szCs w:val="20"/>
          <w:lang w:val="en-GB"/>
        </w:rPr>
        <w:t xml:space="preserve"> with PCID and SSB index in </w:t>
      </w:r>
      <w:r w:rsidRPr="001408BD">
        <w:rPr>
          <w:rFonts w:ascii="Times New Roman" w:eastAsia="바탕" w:hAnsi="Times New Roman" w:cs="Times New Roman"/>
          <w:b/>
          <w:i/>
          <w:kern w:val="0"/>
          <w:sz w:val="22"/>
          <w:szCs w:val="20"/>
          <w:lang w:val="en-GB"/>
        </w:rPr>
        <w:t>MeasObjectNR</w:t>
      </w:r>
      <w:r w:rsidRPr="001408BD">
        <w:rPr>
          <w:rFonts w:ascii="Times New Roman" w:eastAsia="바탕" w:hAnsi="Times New Roman" w:cs="Times New Roman"/>
          <w:b/>
          <w:kern w:val="0"/>
          <w:sz w:val="22"/>
          <w:szCs w:val="20"/>
          <w:lang w:val="en-GB"/>
        </w:rPr>
        <w:t xml:space="preserve"> corresponding </w:t>
      </w:r>
      <w:r w:rsidRPr="001408BD">
        <w:rPr>
          <w:rFonts w:ascii="Times New Roman" w:eastAsia="바탕" w:hAnsi="Times New Roman" w:cs="Times New Roman"/>
          <w:b/>
          <w:i/>
          <w:kern w:val="0"/>
          <w:sz w:val="22"/>
          <w:szCs w:val="20"/>
          <w:lang w:val="en-GB"/>
        </w:rPr>
        <w:t>MeasObjectID</w:t>
      </w:r>
      <w:r w:rsidRPr="001408BD">
        <w:rPr>
          <w:rFonts w:ascii="Times New Roman" w:eastAsia="바탕" w:hAnsi="Times New Roman" w:cs="Times New Roman"/>
          <w:b/>
          <w:kern w:val="0"/>
          <w:sz w:val="22"/>
          <w:szCs w:val="20"/>
          <w:lang w:val="en-GB"/>
        </w:rPr>
        <w:t xml:space="preserve"> as a reference RS in QCL information.</w:t>
      </w:r>
    </w:p>
    <w:p w14:paraId="3F8F2D48"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#10. Consider L1-based event-driven reporting by modifying conventional L3 criteria for triggering of an NR measurement reporting event.</w:t>
      </w:r>
    </w:p>
    <w:p w14:paraId="72C8F0A1"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#11. Support different beam application time depending on the activation/deactivation status of the DL/UL panel.</w:t>
      </w:r>
    </w:p>
    <w:p w14:paraId="21C449A6"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#12. Support UE to report at least the following as a UE capability.</w:t>
      </w:r>
    </w:p>
    <w:p w14:paraId="024A3435"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Information related to the total number of DL/UL panel entities</w:t>
      </w:r>
    </w:p>
    <w:p w14:paraId="73C192FE"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Information related to the number of max antenna ports/layers per panel entity</w:t>
      </w:r>
    </w:p>
    <w:p w14:paraId="64310DE3"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Information related to the maximum number of resources per panel entity for SRS BM and for NCB-based SRS</w:t>
      </w:r>
    </w:p>
    <w:p w14:paraId="48EEB8B9"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#13. Support UE to report panel activation/selection status of a panel entity.</w:t>
      </w:r>
    </w:p>
    <w:p w14:paraId="09316355"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Strive to unify a solution for this purpose with the purpose of MPE mitigation.</w:t>
      </w:r>
    </w:p>
    <w:p w14:paraId="46BC6A5A"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#14. Support gNB to configure multiple CB-based SRS resources with different numbers of ports by RRC for dynamic panel switching.</w:t>
      </w:r>
    </w:p>
    <w:p w14:paraId="4548DA8F"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#15. Support gNB to configure multiple NCB-based SRS resource groups where each resource group is mapped to each panel entity.</w:t>
      </w:r>
    </w:p>
    <w:p w14:paraId="16F56DF4" w14:textId="77777777" w:rsidR="001408BD" w:rsidRPr="001408BD" w:rsidRDefault="001408BD" w:rsidP="001408BD">
      <w:pPr>
        <w:widowControl/>
        <w:wordWrap/>
        <w:autoSpaceDE/>
        <w:autoSpaceDN/>
        <w:adjustRightInd w:val="0"/>
        <w:snapToGri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#16: Assumption on panel activation/selection should be aligned across companies. Support at least the following assumption:</w:t>
      </w:r>
    </w:p>
    <w:p w14:paraId="6087E07D"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Two panels out of 3 or 4 panels can be activated at a time</w:t>
      </w:r>
    </w:p>
    <w:p w14:paraId="57BBF3C0"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lang w:val="en-GB"/>
        </w:rPr>
        <w:t>One panel out of</w:t>
      </w:r>
      <w:r w:rsidRPr="001408BD">
        <w:rPr>
          <w:rFonts w:ascii="Times New Roman" w:eastAsia="바탕" w:hAnsi="Times New Roman" w:cs="Times New Roman"/>
          <w:b/>
          <w:kern w:val="0"/>
          <w:sz w:val="22"/>
          <w:szCs w:val="20"/>
        </w:rPr>
        <w:t xml:space="preserve"> the activated two panels are selected for a UL transmission</w:t>
      </w:r>
    </w:p>
    <w:p w14:paraId="6082EC82"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#17: Support association/grouping of UL resources.</w:t>
      </w:r>
    </w:p>
    <w:p w14:paraId="19B81650"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At least association/grouping of PUCCH resource groups and CB/NCB SRS resources should be supported for simultaneous per-panel UL beam update for PUCCH and PUSCH.</w:t>
      </w:r>
    </w:p>
    <w:p w14:paraId="463CC1CB" w14:textId="77777777" w:rsidR="001408BD" w:rsidRPr="001408BD" w:rsidRDefault="001408BD" w:rsidP="001408BD">
      <w:pPr>
        <w:widowControl/>
        <w:wordWrap/>
        <w:autoSpaceDE/>
        <w:autoSpaceDN/>
        <w:adjustRightInd w:val="0"/>
        <w:spacing w:beforeLines="50" w:before="120" w:after="240" w:line="360" w:lineRule="auto"/>
        <w:contextualSpacing/>
        <w:rPr>
          <w:rFonts w:ascii="Times New Roman" w:eastAsia="바탕" w:hAnsi="Times New Roman" w:cs="Times New Roman"/>
          <w:kern w:val="0"/>
          <w:sz w:val="22"/>
          <w:szCs w:val="20"/>
        </w:rPr>
      </w:pPr>
      <w:r w:rsidRPr="001408BD">
        <w:rPr>
          <w:rFonts w:ascii="Times New Roman" w:eastAsia="바탕" w:hAnsi="Times New Roman" w:cs="Times New Roman"/>
          <w:b/>
          <w:kern w:val="0"/>
          <w:sz w:val="22"/>
          <w:szCs w:val="20"/>
        </w:rPr>
        <w:t>Proposal #18: Support per-panel beam reporting, i.e. CRI(s)/SSBRI(s) per UE panel with corresponding L1-RSRP(s).</w:t>
      </w:r>
    </w:p>
    <w:p w14:paraId="23E37492"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#19. Support TCI to include panel identifier, where panel specific parameters for power/timing control can be configured together.</w:t>
      </w:r>
    </w:p>
    <w:p w14:paraId="67FBC720"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Note: ‘panel identifier’ here is a logical ID and how to map physical panels to IDs is up to UE implementation</w:t>
      </w:r>
    </w:p>
    <w:p w14:paraId="4112F868" w14:textId="77777777" w:rsidR="001408BD" w:rsidRPr="001408BD" w:rsidRDefault="001408BD" w:rsidP="001408BD">
      <w:pPr>
        <w:widowControl/>
        <w:numPr>
          <w:ilvl w:val="1"/>
          <w:numId w:val="44"/>
        </w:numPr>
        <w:wordWrap/>
        <w:autoSpaceDE/>
        <w:autoSpaceDN/>
        <w:adjustRightInd w:val="0"/>
        <w:spacing w:beforeLines="50" w:before="120" w:after="100"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lastRenderedPageBreak/>
        <w:t>Note: for transmission of UL resources with the same panel identifier, UE is required to maintain a same panel.</w:t>
      </w:r>
    </w:p>
    <w:p w14:paraId="0FD08932" w14:textId="77777777" w:rsidR="001408BD" w:rsidRPr="001408BD" w:rsidRDefault="001408BD" w:rsidP="001408BD">
      <w:pPr>
        <w:widowControl/>
        <w:wordWrap/>
        <w:autoSpaceDE/>
        <w:autoSpaceDN/>
        <w:adjustRightInd w:val="0"/>
        <w:spacing w:beforeLines="50" w:before="120" w:after="240" w:line="360" w:lineRule="auto"/>
        <w:contextualSpacing/>
        <w:rPr>
          <w:rFonts w:ascii="Times New Roman" w:eastAsia="바탕" w:hAnsi="Times New Roman" w:cs="Times New Roman"/>
          <w:b/>
          <w:kern w:val="0"/>
          <w:sz w:val="22"/>
          <w:szCs w:val="20"/>
        </w:rPr>
      </w:pPr>
      <w:r w:rsidRPr="001408BD">
        <w:rPr>
          <w:rFonts w:ascii="Times New Roman" w:eastAsia="바탕" w:hAnsi="Times New Roman" w:cs="Times New Roman"/>
          <w:b/>
          <w:kern w:val="0"/>
          <w:sz w:val="22"/>
          <w:szCs w:val="20"/>
        </w:rPr>
        <w:t>Proposal #20: Support panel-specific TA configuration for UL mTRP.</w:t>
      </w:r>
    </w:p>
    <w:p w14:paraId="4E2C0DB8"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#21. Panel-level MPE handling is sufficient.</w:t>
      </w:r>
    </w:p>
    <w:p w14:paraId="0B171B6C"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#22. Support Alt3 of Opt2A for MPE mitigation.</w:t>
      </w:r>
    </w:p>
    <w:p w14:paraId="1083ADF8"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#23. Support UE to report the ID of preferred/non-preferred UL panel with considering the occurrence of MPE event on the panel and/or panel activation status.</w:t>
      </w:r>
    </w:p>
    <w:p w14:paraId="26B5AB42" w14:textId="77777777" w:rsidR="001408BD" w:rsidRPr="001408BD" w:rsidRDefault="001408BD" w:rsidP="001408BD">
      <w:pPr>
        <w:widowControl/>
        <w:wordWrap/>
        <w:autoSpaceDE/>
        <w:autoSpaceDN/>
        <w:adjustRightInd w:val="0"/>
        <w:spacing w:beforeLines="50" w:before="120" w:after="100" w:afterAutospacing="1" w:line="360" w:lineRule="auto"/>
        <w:contextualSpacing/>
        <w:rPr>
          <w:rFonts w:ascii="Times New Roman" w:eastAsia="바탕" w:hAnsi="Times New Roman" w:cs="Times New Roman"/>
          <w:b/>
          <w:kern w:val="0"/>
          <w:sz w:val="22"/>
          <w:szCs w:val="20"/>
          <w:lang w:val="en-GB"/>
        </w:rPr>
      </w:pPr>
      <w:r w:rsidRPr="001408BD">
        <w:rPr>
          <w:rFonts w:ascii="Times New Roman" w:eastAsia="바탕" w:hAnsi="Times New Roman" w:cs="Times New Roman"/>
          <w:b/>
          <w:kern w:val="0"/>
          <w:sz w:val="22"/>
          <w:szCs w:val="20"/>
          <w:lang w:val="en-GB"/>
        </w:rPr>
        <w:t>Proposal #24. Support Opt1A for Group 1 considering an automatic update of the candidate TCI states for CORESET/PDSCH by the CRI/SSBRI report with L1-RSRP/SINR.</w:t>
      </w:r>
    </w:p>
    <w:p w14:paraId="2F50B671" w14:textId="77777777" w:rsidR="00BF2F78" w:rsidRPr="00BF2F78" w:rsidRDefault="00BF2F78" w:rsidP="001F26FE">
      <w:pPr>
        <w:pStyle w:val="LGTdoc1"/>
        <w:snapToGrid/>
        <w:spacing w:beforeLines="0" w:before="100" w:beforeAutospacing="1" w:line="360" w:lineRule="auto"/>
        <w:contextualSpacing/>
        <w:rPr>
          <w:rFonts w:hint="eastAsia"/>
          <w:sz w:val="22"/>
        </w:rPr>
      </w:pPr>
    </w:p>
    <w:p w14:paraId="0E3DAADC" w14:textId="7597F8ED" w:rsidR="00E74D3F" w:rsidRDefault="000A5252" w:rsidP="00163FA1">
      <w:pPr>
        <w:pStyle w:val="1"/>
        <w:numPr>
          <w:ilvl w:val="0"/>
          <w:numId w:val="1"/>
        </w:numPr>
        <w:ind w:left="426" w:hanging="426"/>
      </w:pPr>
      <w:r>
        <w:t>Reference</w:t>
      </w:r>
      <w:r w:rsidR="00410A6C">
        <w:t>s</w:t>
      </w:r>
    </w:p>
    <w:p w14:paraId="6E4E61A7" w14:textId="0FB5358C"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EF2C7B">
        <w:rPr>
          <w:b w:val="0"/>
          <w:sz w:val="20"/>
          <w:lang w:val="en-US"/>
        </w:rPr>
        <w:t>211586</w:t>
      </w:r>
      <w:r w:rsidR="00CF56C0">
        <w:rPr>
          <w:b w:val="0"/>
          <w:sz w:val="20"/>
          <w:lang w:val="en-US"/>
        </w:rPr>
        <w:tab/>
      </w:r>
      <w:r w:rsidR="00EF2C7B">
        <w:rPr>
          <w:rFonts w:hint="eastAsia"/>
          <w:b w:val="0"/>
          <w:sz w:val="20"/>
          <w:lang w:val="en-US"/>
        </w:rPr>
        <w:t>Revised</w:t>
      </w:r>
      <w:r w:rsidR="0051576F">
        <w:rPr>
          <w:b w:val="0"/>
          <w:sz w:val="20"/>
          <w:lang w:val="en-US"/>
        </w:rPr>
        <w:t xml:space="preserve"> WID: Further enhancements on MIMO for NR</w:t>
      </w:r>
      <w:r w:rsidR="00CF56C0">
        <w:rPr>
          <w:b w:val="0"/>
          <w:sz w:val="20"/>
          <w:lang w:val="en-US"/>
        </w:rPr>
        <w:tab/>
      </w:r>
      <w:r w:rsidR="00E75EA8">
        <w:rPr>
          <w:b w:val="0"/>
          <w:sz w:val="20"/>
          <w:lang w:val="en-US"/>
        </w:rPr>
        <w:tab/>
      </w:r>
      <w:r w:rsidR="00A25D1D">
        <w:rPr>
          <w:b w:val="0"/>
          <w:sz w:val="20"/>
          <w:lang w:val="en-US"/>
        </w:rPr>
        <w:tab/>
      </w:r>
      <w:r w:rsidR="0051576F">
        <w:rPr>
          <w:b w:val="0"/>
          <w:sz w:val="20"/>
          <w:lang w:val="en-US"/>
        </w:rPr>
        <w:t>Samsung</w:t>
      </w:r>
    </w:p>
    <w:p w14:paraId="2395DA5C" w14:textId="746622F1" w:rsidR="00762A3B" w:rsidRPr="00B8043E" w:rsidRDefault="00762A3B" w:rsidP="00AE4EB9">
      <w:pPr>
        <w:pStyle w:val="LGTdoc1"/>
        <w:snapToGrid/>
        <w:spacing w:beforeLines="0" w:before="100" w:beforeAutospacing="1"/>
        <w:contextualSpacing/>
        <w:rPr>
          <w:b w:val="0"/>
          <w:sz w:val="20"/>
          <w:highlight w:val="lightGray"/>
          <w:lang w:val="en-US"/>
        </w:rPr>
      </w:pPr>
      <w:r w:rsidRPr="007B3F3E">
        <w:rPr>
          <w:rFonts w:hint="eastAsia"/>
          <w:b w:val="0"/>
          <w:sz w:val="20"/>
          <w:lang w:val="en-US"/>
        </w:rPr>
        <w:t>[</w:t>
      </w:r>
      <w:r w:rsidR="002D1CAC">
        <w:rPr>
          <w:b w:val="0"/>
          <w:sz w:val="20"/>
          <w:lang w:val="en-US"/>
        </w:rPr>
        <w:t>2</w:t>
      </w:r>
      <w:r w:rsidRPr="007B3F3E">
        <w:rPr>
          <w:rFonts w:hint="eastAsia"/>
          <w:b w:val="0"/>
          <w:sz w:val="20"/>
          <w:lang w:val="en-US"/>
        </w:rPr>
        <w:t>] R1-2006985</w:t>
      </w:r>
      <w:r w:rsidRPr="007B3F3E">
        <w:rPr>
          <w:rFonts w:hint="eastAsia"/>
          <w:b w:val="0"/>
          <w:sz w:val="20"/>
          <w:lang w:val="en-US"/>
        </w:rPr>
        <w:tab/>
        <w:t xml:space="preserve">Moderator summary for multi-beam </w:t>
      </w:r>
      <w:r w:rsidRPr="007B3F3E">
        <w:rPr>
          <w:b w:val="0"/>
          <w:sz w:val="20"/>
          <w:lang w:val="en-US"/>
        </w:rPr>
        <w:t>enhancement: proposal categorization</w:t>
      </w:r>
      <w:r w:rsidRPr="007B3F3E">
        <w:rPr>
          <w:b w:val="0"/>
          <w:sz w:val="20"/>
          <w:lang w:val="en-US"/>
        </w:rPr>
        <w:tab/>
        <w:t>Samsung</w:t>
      </w:r>
    </w:p>
    <w:p w14:paraId="6EEE563D" w14:textId="5B96891C" w:rsidR="00B662E1" w:rsidRPr="00B662E1" w:rsidRDefault="00B662E1" w:rsidP="001F26FE">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3</w:t>
      </w:r>
      <w:r>
        <w:rPr>
          <w:rFonts w:hint="eastAsia"/>
          <w:b w:val="0"/>
          <w:sz w:val="20"/>
          <w:lang w:val="en-US"/>
        </w:rPr>
        <w:t>] R1-21</w:t>
      </w:r>
      <w:r>
        <w:rPr>
          <w:b w:val="0"/>
          <w:sz w:val="20"/>
          <w:lang w:val="en-US"/>
        </w:rPr>
        <w:t>03506</w:t>
      </w:r>
      <w:r>
        <w:rPr>
          <w:rFonts w:hint="eastAsia"/>
          <w:b w:val="0"/>
          <w:sz w:val="20"/>
          <w:lang w:val="en-US"/>
        </w:rPr>
        <w:tab/>
      </w:r>
      <w:r>
        <w:rPr>
          <w:b w:val="0"/>
          <w:sz w:val="20"/>
          <w:lang w:val="en-US"/>
        </w:rPr>
        <w:t>Enhancements on Multi-TRP for inter-cell operation</w:t>
      </w:r>
      <w:r>
        <w:rPr>
          <w:b w:val="0"/>
          <w:sz w:val="20"/>
          <w:lang w:val="en-US"/>
        </w:rPr>
        <w:tab/>
      </w:r>
      <w:r>
        <w:rPr>
          <w:b w:val="0"/>
          <w:sz w:val="20"/>
          <w:lang w:val="en-US"/>
        </w:rPr>
        <w:tab/>
      </w:r>
      <w:r>
        <w:rPr>
          <w:b w:val="0"/>
          <w:sz w:val="20"/>
          <w:lang w:val="en-US"/>
        </w:rPr>
        <w:tab/>
        <w:t>LG</w:t>
      </w:r>
    </w:p>
    <w:p w14:paraId="5B759539" w14:textId="6B46F57B" w:rsidR="00C502C0" w:rsidRDefault="00C502C0" w:rsidP="00C502C0">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4</w:t>
      </w:r>
      <w:r>
        <w:rPr>
          <w:rFonts w:hint="eastAsia"/>
          <w:b w:val="0"/>
          <w:sz w:val="20"/>
          <w:lang w:val="en-US"/>
        </w:rPr>
        <w:t>] R1-</w:t>
      </w:r>
      <w:r w:rsidR="00EA5701">
        <w:rPr>
          <w:rFonts w:hint="eastAsia"/>
          <w:b w:val="0"/>
          <w:sz w:val="20"/>
          <w:lang w:val="en-US"/>
        </w:rPr>
        <w:t>21</w:t>
      </w:r>
      <w:r w:rsidR="00EA5701">
        <w:rPr>
          <w:b w:val="0"/>
          <w:sz w:val="20"/>
          <w:lang w:val="en-US"/>
        </w:rPr>
        <w:t>07815</w:t>
      </w:r>
      <w:r>
        <w:rPr>
          <w:rFonts w:hint="eastAsia"/>
          <w:b w:val="0"/>
          <w:sz w:val="20"/>
          <w:lang w:val="en-US"/>
        </w:rPr>
        <w:tab/>
      </w:r>
      <w:r>
        <w:rPr>
          <w:b w:val="0"/>
          <w:sz w:val="20"/>
          <w:lang w:val="en-US"/>
        </w:rPr>
        <w:t xml:space="preserve">Enhancements on Multi-TRP for </w:t>
      </w:r>
      <w:r w:rsidR="00EA5701">
        <w:rPr>
          <w:b w:val="0"/>
          <w:sz w:val="20"/>
          <w:lang w:val="en-US"/>
        </w:rPr>
        <w:t xml:space="preserve">PDCCH, </w:t>
      </w:r>
      <w:r>
        <w:rPr>
          <w:b w:val="0"/>
          <w:sz w:val="20"/>
          <w:lang w:val="en-US"/>
        </w:rPr>
        <w:t>PUCCH and PUSCH</w:t>
      </w:r>
      <w:r>
        <w:rPr>
          <w:b w:val="0"/>
          <w:sz w:val="20"/>
          <w:lang w:val="en-US"/>
        </w:rPr>
        <w:tab/>
      </w:r>
      <w:r>
        <w:rPr>
          <w:b w:val="0"/>
          <w:sz w:val="20"/>
          <w:lang w:val="en-US"/>
        </w:rPr>
        <w:tab/>
      </w:r>
      <w:bookmarkStart w:id="2" w:name="_GoBack"/>
      <w:bookmarkEnd w:id="2"/>
      <w:r>
        <w:rPr>
          <w:b w:val="0"/>
          <w:sz w:val="20"/>
          <w:lang w:val="en-US"/>
        </w:rPr>
        <w:t>LG</w:t>
      </w:r>
    </w:p>
    <w:p w14:paraId="48EA901C" w14:textId="3571D6B7" w:rsidR="00C502C0" w:rsidRPr="001F26FE" w:rsidRDefault="00C502C0" w:rsidP="00C502C0">
      <w:pPr>
        <w:pStyle w:val="LGTdoc1"/>
        <w:snapToGrid/>
        <w:spacing w:beforeLines="0" w:before="100" w:beforeAutospacing="1"/>
        <w:contextualSpacing/>
        <w:rPr>
          <w:b w:val="0"/>
          <w:sz w:val="20"/>
          <w:lang w:val="en-US"/>
        </w:rPr>
      </w:pPr>
      <w:r>
        <w:rPr>
          <w:b w:val="0"/>
          <w:sz w:val="20"/>
          <w:lang w:val="en-US"/>
        </w:rPr>
        <w:t>[5] R1-</w:t>
      </w:r>
      <w:r w:rsidR="00EA5701">
        <w:rPr>
          <w:b w:val="0"/>
          <w:sz w:val="20"/>
          <w:lang w:val="en-US"/>
        </w:rPr>
        <w:t>2107821</w:t>
      </w:r>
      <w:r>
        <w:rPr>
          <w:b w:val="0"/>
          <w:sz w:val="20"/>
          <w:lang w:val="en-US"/>
        </w:rPr>
        <w:tab/>
        <w:t>Analysis on TRP- and/or UE panel-specific UL timing synchronization</w:t>
      </w:r>
      <w:r>
        <w:rPr>
          <w:b w:val="0"/>
          <w:sz w:val="20"/>
          <w:lang w:val="en-US"/>
        </w:rPr>
        <w:tab/>
        <w:t>LG</w:t>
      </w:r>
    </w:p>
    <w:p w14:paraId="294E5F51" w14:textId="060C9440" w:rsidR="000152CC" w:rsidRPr="00C502C0" w:rsidRDefault="000152CC" w:rsidP="001F26FE">
      <w:pPr>
        <w:pStyle w:val="LGTdoc1"/>
        <w:snapToGrid/>
        <w:spacing w:beforeLines="0" w:before="100" w:beforeAutospacing="1"/>
        <w:contextualSpacing/>
        <w:rPr>
          <w:b w:val="0"/>
          <w:sz w:val="20"/>
          <w:lang w:val="en-US"/>
        </w:rPr>
      </w:pPr>
    </w:p>
    <w:sectPr w:rsidR="000152CC" w:rsidRPr="00C502C0"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10462" w14:textId="77777777" w:rsidR="00EB3DD1" w:rsidRDefault="00EB3DD1" w:rsidP="00D30654">
      <w:pPr>
        <w:spacing w:after="0" w:line="240" w:lineRule="auto"/>
      </w:pPr>
      <w:r>
        <w:separator/>
      </w:r>
    </w:p>
  </w:endnote>
  <w:endnote w:type="continuationSeparator" w:id="0">
    <w:p w14:paraId="3691E4CF" w14:textId="77777777" w:rsidR="00EB3DD1" w:rsidRDefault="00EB3DD1"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9175B" w14:textId="77777777" w:rsidR="00EB3DD1" w:rsidRDefault="00EB3DD1" w:rsidP="00D30654">
      <w:pPr>
        <w:spacing w:after="0" w:line="240" w:lineRule="auto"/>
      </w:pPr>
      <w:r>
        <w:separator/>
      </w:r>
    </w:p>
  </w:footnote>
  <w:footnote w:type="continuationSeparator" w:id="0">
    <w:p w14:paraId="2D61FA96" w14:textId="77777777" w:rsidR="00EB3DD1" w:rsidRDefault="00EB3DD1"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10DFC"/>
    <w:multiLevelType w:val="hybridMultilevel"/>
    <w:tmpl w:val="C91CE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2722C73A"/>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C04017"/>
    <w:multiLevelType w:val="multilevel"/>
    <w:tmpl w:val="EB223D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6"/>
  </w:num>
  <w:num w:numId="4">
    <w:abstractNumId w:val="12"/>
  </w:num>
  <w:num w:numId="5">
    <w:abstractNumId w:val="10"/>
  </w:num>
  <w:num w:numId="6">
    <w:abstractNumId w:val="9"/>
  </w:num>
  <w:num w:numId="7">
    <w:abstractNumId w:val="17"/>
  </w:num>
  <w:num w:numId="8">
    <w:abstractNumId w:val="19"/>
  </w:num>
  <w:num w:numId="9">
    <w:abstractNumId w:val="13"/>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1"/>
  </w:num>
  <w:num w:numId="12">
    <w:abstractNumId w:val="11"/>
  </w:num>
  <w:num w:numId="13">
    <w:abstractNumId w:val="14"/>
  </w:num>
  <w:num w:numId="14">
    <w:abstractNumId w:val="18"/>
  </w:num>
  <w:num w:numId="15">
    <w:abstractNumId w:val="4"/>
  </w:num>
  <w:num w:numId="16">
    <w:abstractNumId w:val="1"/>
  </w:num>
  <w:num w:numId="17">
    <w:abstractNumId w:val="3"/>
  </w:num>
  <w:num w:numId="18">
    <w:abstractNumId w:val="22"/>
  </w:num>
  <w:num w:numId="19">
    <w:abstractNumId w:val="23"/>
  </w:num>
  <w:num w:numId="20">
    <w:abstractNumId w:val="7"/>
  </w:num>
  <w:num w:numId="21">
    <w:abstractNumId w:val="8"/>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5"/>
  </w:num>
  <w:num w:numId="43">
    <w:abstractNumId w:val="2"/>
  </w:num>
  <w:num w:numId="44">
    <w:abstractNumId w:val="13"/>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375A"/>
    <w:rsid w:val="000045A5"/>
    <w:rsid w:val="00004A65"/>
    <w:rsid w:val="000057A9"/>
    <w:rsid w:val="000062DD"/>
    <w:rsid w:val="00006D88"/>
    <w:rsid w:val="000071E3"/>
    <w:rsid w:val="00010D98"/>
    <w:rsid w:val="0001164A"/>
    <w:rsid w:val="00012355"/>
    <w:rsid w:val="00012481"/>
    <w:rsid w:val="000152CC"/>
    <w:rsid w:val="00016147"/>
    <w:rsid w:val="0001642B"/>
    <w:rsid w:val="000164DC"/>
    <w:rsid w:val="00016C00"/>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337"/>
    <w:rsid w:val="000329BC"/>
    <w:rsid w:val="00033E96"/>
    <w:rsid w:val="00034575"/>
    <w:rsid w:val="0003555E"/>
    <w:rsid w:val="0003617F"/>
    <w:rsid w:val="0004055B"/>
    <w:rsid w:val="00042C18"/>
    <w:rsid w:val="00043C61"/>
    <w:rsid w:val="0004530D"/>
    <w:rsid w:val="0004613A"/>
    <w:rsid w:val="0004625A"/>
    <w:rsid w:val="00046A16"/>
    <w:rsid w:val="00047CC6"/>
    <w:rsid w:val="000518BA"/>
    <w:rsid w:val="00052279"/>
    <w:rsid w:val="00052547"/>
    <w:rsid w:val="00053195"/>
    <w:rsid w:val="00054215"/>
    <w:rsid w:val="0005431A"/>
    <w:rsid w:val="00056334"/>
    <w:rsid w:val="00056C1A"/>
    <w:rsid w:val="00056EAA"/>
    <w:rsid w:val="00056F82"/>
    <w:rsid w:val="00057F91"/>
    <w:rsid w:val="00062057"/>
    <w:rsid w:val="0006278F"/>
    <w:rsid w:val="000627EB"/>
    <w:rsid w:val="000659A0"/>
    <w:rsid w:val="00065AA3"/>
    <w:rsid w:val="00065AE2"/>
    <w:rsid w:val="00070B33"/>
    <w:rsid w:val="00071DEB"/>
    <w:rsid w:val="00072719"/>
    <w:rsid w:val="00072EC8"/>
    <w:rsid w:val="00073C38"/>
    <w:rsid w:val="00074046"/>
    <w:rsid w:val="00074A14"/>
    <w:rsid w:val="0007536B"/>
    <w:rsid w:val="00075E30"/>
    <w:rsid w:val="00076403"/>
    <w:rsid w:val="000766CB"/>
    <w:rsid w:val="000769E1"/>
    <w:rsid w:val="00081291"/>
    <w:rsid w:val="00081A6E"/>
    <w:rsid w:val="00084068"/>
    <w:rsid w:val="00084CBE"/>
    <w:rsid w:val="00086E7D"/>
    <w:rsid w:val="00092638"/>
    <w:rsid w:val="000931EB"/>
    <w:rsid w:val="000932CB"/>
    <w:rsid w:val="0009393C"/>
    <w:rsid w:val="00094F55"/>
    <w:rsid w:val="00096149"/>
    <w:rsid w:val="000969B2"/>
    <w:rsid w:val="00097747"/>
    <w:rsid w:val="00097F4F"/>
    <w:rsid w:val="000A085D"/>
    <w:rsid w:val="000A0940"/>
    <w:rsid w:val="000A2069"/>
    <w:rsid w:val="000A2182"/>
    <w:rsid w:val="000A5252"/>
    <w:rsid w:val="000A5FF4"/>
    <w:rsid w:val="000A7518"/>
    <w:rsid w:val="000B1E05"/>
    <w:rsid w:val="000B2083"/>
    <w:rsid w:val="000B32BA"/>
    <w:rsid w:val="000B3724"/>
    <w:rsid w:val="000B3AF0"/>
    <w:rsid w:val="000B4F0A"/>
    <w:rsid w:val="000B5B79"/>
    <w:rsid w:val="000B6675"/>
    <w:rsid w:val="000B6850"/>
    <w:rsid w:val="000B697C"/>
    <w:rsid w:val="000C0F83"/>
    <w:rsid w:val="000C1AEE"/>
    <w:rsid w:val="000C39F2"/>
    <w:rsid w:val="000C7429"/>
    <w:rsid w:val="000C756A"/>
    <w:rsid w:val="000C7632"/>
    <w:rsid w:val="000D07CE"/>
    <w:rsid w:val="000D15A4"/>
    <w:rsid w:val="000D1A3C"/>
    <w:rsid w:val="000D2B8C"/>
    <w:rsid w:val="000D48EF"/>
    <w:rsid w:val="000D4A92"/>
    <w:rsid w:val="000D4AD8"/>
    <w:rsid w:val="000E0149"/>
    <w:rsid w:val="000E0502"/>
    <w:rsid w:val="000E11D0"/>
    <w:rsid w:val="000E2B6F"/>
    <w:rsid w:val="000E3653"/>
    <w:rsid w:val="000E39AA"/>
    <w:rsid w:val="000E3E60"/>
    <w:rsid w:val="000E4CFC"/>
    <w:rsid w:val="000E5C31"/>
    <w:rsid w:val="000E6274"/>
    <w:rsid w:val="000E6FAA"/>
    <w:rsid w:val="000F0981"/>
    <w:rsid w:val="000F11AD"/>
    <w:rsid w:val="000F15AB"/>
    <w:rsid w:val="000F2653"/>
    <w:rsid w:val="000F2978"/>
    <w:rsid w:val="000F315E"/>
    <w:rsid w:val="000F5CA1"/>
    <w:rsid w:val="000F7C44"/>
    <w:rsid w:val="00100117"/>
    <w:rsid w:val="00102042"/>
    <w:rsid w:val="001024DC"/>
    <w:rsid w:val="00102CA2"/>
    <w:rsid w:val="001032AC"/>
    <w:rsid w:val="00105707"/>
    <w:rsid w:val="001066A2"/>
    <w:rsid w:val="00107014"/>
    <w:rsid w:val="001079BF"/>
    <w:rsid w:val="00111168"/>
    <w:rsid w:val="00111456"/>
    <w:rsid w:val="00111DBB"/>
    <w:rsid w:val="001120D2"/>
    <w:rsid w:val="00112A67"/>
    <w:rsid w:val="001131DB"/>
    <w:rsid w:val="00113B57"/>
    <w:rsid w:val="001148C1"/>
    <w:rsid w:val="00115E03"/>
    <w:rsid w:val="00116B60"/>
    <w:rsid w:val="00116C30"/>
    <w:rsid w:val="00116E3D"/>
    <w:rsid w:val="001175A1"/>
    <w:rsid w:val="00120907"/>
    <w:rsid w:val="00120EBC"/>
    <w:rsid w:val="00121C81"/>
    <w:rsid w:val="00123B36"/>
    <w:rsid w:val="0012464F"/>
    <w:rsid w:val="00125653"/>
    <w:rsid w:val="00132E9C"/>
    <w:rsid w:val="001408BD"/>
    <w:rsid w:val="00142281"/>
    <w:rsid w:val="0014336D"/>
    <w:rsid w:val="001464DE"/>
    <w:rsid w:val="00146862"/>
    <w:rsid w:val="00146A25"/>
    <w:rsid w:val="00147585"/>
    <w:rsid w:val="00147C9B"/>
    <w:rsid w:val="00147E09"/>
    <w:rsid w:val="001504FC"/>
    <w:rsid w:val="00150615"/>
    <w:rsid w:val="00151090"/>
    <w:rsid w:val="001511E7"/>
    <w:rsid w:val="00155F5E"/>
    <w:rsid w:val="00157813"/>
    <w:rsid w:val="001601C0"/>
    <w:rsid w:val="00160C4B"/>
    <w:rsid w:val="00162E53"/>
    <w:rsid w:val="001639C5"/>
    <w:rsid w:val="00163F3E"/>
    <w:rsid w:val="00163FA1"/>
    <w:rsid w:val="00164371"/>
    <w:rsid w:val="00164B06"/>
    <w:rsid w:val="00165279"/>
    <w:rsid w:val="001653D0"/>
    <w:rsid w:val="00166155"/>
    <w:rsid w:val="00166DAB"/>
    <w:rsid w:val="001675F9"/>
    <w:rsid w:val="00167E5D"/>
    <w:rsid w:val="00170281"/>
    <w:rsid w:val="0017108C"/>
    <w:rsid w:val="001720C3"/>
    <w:rsid w:val="001724EE"/>
    <w:rsid w:val="001752A3"/>
    <w:rsid w:val="00177C9E"/>
    <w:rsid w:val="0018009D"/>
    <w:rsid w:val="001812BC"/>
    <w:rsid w:val="001815C9"/>
    <w:rsid w:val="00183186"/>
    <w:rsid w:val="001834FC"/>
    <w:rsid w:val="001856EC"/>
    <w:rsid w:val="0018686A"/>
    <w:rsid w:val="00186F7D"/>
    <w:rsid w:val="001879EF"/>
    <w:rsid w:val="00190491"/>
    <w:rsid w:val="0019064F"/>
    <w:rsid w:val="001924C4"/>
    <w:rsid w:val="00193C11"/>
    <w:rsid w:val="0019445B"/>
    <w:rsid w:val="00195F8E"/>
    <w:rsid w:val="00196D9E"/>
    <w:rsid w:val="00196DF8"/>
    <w:rsid w:val="00197AE4"/>
    <w:rsid w:val="00197D3B"/>
    <w:rsid w:val="001A0B90"/>
    <w:rsid w:val="001A2814"/>
    <w:rsid w:val="001A393C"/>
    <w:rsid w:val="001A3AD4"/>
    <w:rsid w:val="001A48F3"/>
    <w:rsid w:val="001A4E8C"/>
    <w:rsid w:val="001A5FE2"/>
    <w:rsid w:val="001A6616"/>
    <w:rsid w:val="001B08D2"/>
    <w:rsid w:val="001B262F"/>
    <w:rsid w:val="001B5CE9"/>
    <w:rsid w:val="001B6AAF"/>
    <w:rsid w:val="001B7532"/>
    <w:rsid w:val="001C0AA4"/>
    <w:rsid w:val="001C1490"/>
    <w:rsid w:val="001C1DF6"/>
    <w:rsid w:val="001C235F"/>
    <w:rsid w:val="001C2CEF"/>
    <w:rsid w:val="001C34C1"/>
    <w:rsid w:val="001C36B6"/>
    <w:rsid w:val="001C4623"/>
    <w:rsid w:val="001C5E68"/>
    <w:rsid w:val="001C61D9"/>
    <w:rsid w:val="001C67AC"/>
    <w:rsid w:val="001D0B10"/>
    <w:rsid w:val="001D12AF"/>
    <w:rsid w:val="001D181C"/>
    <w:rsid w:val="001D2362"/>
    <w:rsid w:val="001D3748"/>
    <w:rsid w:val="001D39C3"/>
    <w:rsid w:val="001D6154"/>
    <w:rsid w:val="001E0FC3"/>
    <w:rsid w:val="001E20EE"/>
    <w:rsid w:val="001E22F1"/>
    <w:rsid w:val="001E2821"/>
    <w:rsid w:val="001E2E19"/>
    <w:rsid w:val="001E3C2F"/>
    <w:rsid w:val="001E3D5C"/>
    <w:rsid w:val="001E3DEE"/>
    <w:rsid w:val="001E6C71"/>
    <w:rsid w:val="001F0682"/>
    <w:rsid w:val="001F21E3"/>
    <w:rsid w:val="001F24D1"/>
    <w:rsid w:val="001F26FE"/>
    <w:rsid w:val="001F30C8"/>
    <w:rsid w:val="001F3AAD"/>
    <w:rsid w:val="001F5640"/>
    <w:rsid w:val="001F5779"/>
    <w:rsid w:val="001F5956"/>
    <w:rsid w:val="001F664D"/>
    <w:rsid w:val="001F699C"/>
    <w:rsid w:val="001F6DCC"/>
    <w:rsid w:val="00200567"/>
    <w:rsid w:val="00200E1A"/>
    <w:rsid w:val="0020659B"/>
    <w:rsid w:val="00206AB6"/>
    <w:rsid w:val="00206EFE"/>
    <w:rsid w:val="00207277"/>
    <w:rsid w:val="002078BB"/>
    <w:rsid w:val="0021215C"/>
    <w:rsid w:val="00212462"/>
    <w:rsid w:val="00213116"/>
    <w:rsid w:val="00213D7D"/>
    <w:rsid w:val="00214066"/>
    <w:rsid w:val="00216B87"/>
    <w:rsid w:val="002201E4"/>
    <w:rsid w:val="00220D3D"/>
    <w:rsid w:val="002227BA"/>
    <w:rsid w:val="00222C96"/>
    <w:rsid w:val="0022485C"/>
    <w:rsid w:val="00224D7E"/>
    <w:rsid w:val="00225181"/>
    <w:rsid w:val="00225BC3"/>
    <w:rsid w:val="0022701B"/>
    <w:rsid w:val="0023015F"/>
    <w:rsid w:val="002309BB"/>
    <w:rsid w:val="00231AE1"/>
    <w:rsid w:val="0023318F"/>
    <w:rsid w:val="00233364"/>
    <w:rsid w:val="002335E7"/>
    <w:rsid w:val="0023645D"/>
    <w:rsid w:val="002364A8"/>
    <w:rsid w:val="00236EE0"/>
    <w:rsid w:val="00240002"/>
    <w:rsid w:val="00242527"/>
    <w:rsid w:val="00242ACC"/>
    <w:rsid w:val="0024321B"/>
    <w:rsid w:val="0024354A"/>
    <w:rsid w:val="002443D1"/>
    <w:rsid w:val="00244B05"/>
    <w:rsid w:val="00244C0F"/>
    <w:rsid w:val="00244C63"/>
    <w:rsid w:val="00245FF1"/>
    <w:rsid w:val="00246034"/>
    <w:rsid w:val="0024716F"/>
    <w:rsid w:val="002471B1"/>
    <w:rsid w:val="002477A0"/>
    <w:rsid w:val="00250215"/>
    <w:rsid w:val="00251976"/>
    <w:rsid w:val="00252EFC"/>
    <w:rsid w:val="0025484D"/>
    <w:rsid w:val="0025629B"/>
    <w:rsid w:val="00256B07"/>
    <w:rsid w:val="0026031A"/>
    <w:rsid w:val="00262053"/>
    <w:rsid w:val="00262558"/>
    <w:rsid w:val="00262937"/>
    <w:rsid w:val="0026395D"/>
    <w:rsid w:val="00263D5C"/>
    <w:rsid w:val="00264A9B"/>
    <w:rsid w:val="00264E4A"/>
    <w:rsid w:val="002656C3"/>
    <w:rsid w:val="00266757"/>
    <w:rsid w:val="00267136"/>
    <w:rsid w:val="0027072F"/>
    <w:rsid w:val="002718E0"/>
    <w:rsid w:val="002719C8"/>
    <w:rsid w:val="00272488"/>
    <w:rsid w:val="00273194"/>
    <w:rsid w:val="0027358E"/>
    <w:rsid w:val="00273C2D"/>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5BE0"/>
    <w:rsid w:val="00286760"/>
    <w:rsid w:val="00287916"/>
    <w:rsid w:val="00290E94"/>
    <w:rsid w:val="002910FF"/>
    <w:rsid w:val="00291313"/>
    <w:rsid w:val="002925F6"/>
    <w:rsid w:val="00293BEE"/>
    <w:rsid w:val="00293F3B"/>
    <w:rsid w:val="00295F13"/>
    <w:rsid w:val="0029661F"/>
    <w:rsid w:val="0029799D"/>
    <w:rsid w:val="002A05B3"/>
    <w:rsid w:val="002A0B4E"/>
    <w:rsid w:val="002A1AB2"/>
    <w:rsid w:val="002A1C72"/>
    <w:rsid w:val="002A6D10"/>
    <w:rsid w:val="002A7230"/>
    <w:rsid w:val="002A757A"/>
    <w:rsid w:val="002B02B9"/>
    <w:rsid w:val="002B23B9"/>
    <w:rsid w:val="002B2F47"/>
    <w:rsid w:val="002B34E7"/>
    <w:rsid w:val="002B4591"/>
    <w:rsid w:val="002B625E"/>
    <w:rsid w:val="002B7846"/>
    <w:rsid w:val="002B7A2E"/>
    <w:rsid w:val="002B7AAD"/>
    <w:rsid w:val="002C0899"/>
    <w:rsid w:val="002C263B"/>
    <w:rsid w:val="002C47D8"/>
    <w:rsid w:val="002C570B"/>
    <w:rsid w:val="002C7155"/>
    <w:rsid w:val="002C7285"/>
    <w:rsid w:val="002D0AAE"/>
    <w:rsid w:val="002D173D"/>
    <w:rsid w:val="002D1CAC"/>
    <w:rsid w:val="002D3234"/>
    <w:rsid w:val="002D46F0"/>
    <w:rsid w:val="002D4CF4"/>
    <w:rsid w:val="002D5482"/>
    <w:rsid w:val="002D5C78"/>
    <w:rsid w:val="002E0613"/>
    <w:rsid w:val="002E12AE"/>
    <w:rsid w:val="002E6A28"/>
    <w:rsid w:val="002E750C"/>
    <w:rsid w:val="002F02E4"/>
    <w:rsid w:val="002F73A2"/>
    <w:rsid w:val="00301BA0"/>
    <w:rsid w:val="00302136"/>
    <w:rsid w:val="00303269"/>
    <w:rsid w:val="00306663"/>
    <w:rsid w:val="00306812"/>
    <w:rsid w:val="00306A05"/>
    <w:rsid w:val="00306B01"/>
    <w:rsid w:val="00310A5E"/>
    <w:rsid w:val="00310C52"/>
    <w:rsid w:val="003112BB"/>
    <w:rsid w:val="00311704"/>
    <w:rsid w:val="00311C79"/>
    <w:rsid w:val="00312173"/>
    <w:rsid w:val="00312601"/>
    <w:rsid w:val="00312D7E"/>
    <w:rsid w:val="00313093"/>
    <w:rsid w:val="00313623"/>
    <w:rsid w:val="00313AA0"/>
    <w:rsid w:val="00313C19"/>
    <w:rsid w:val="00313FFB"/>
    <w:rsid w:val="00315278"/>
    <w:rsid w:val="00315917"/>
    <w:rsid w:val="00316666"/>
    <w:rsid w:val="003166DD"/>
    <w:rsid w:val="00317525"/>
    <w:rsid w:val="003175B6"/>
    <w:rsid w:val="00317ACC"/>
    <w:rsid w:val="00320963"/>
    <w:rsid w:val="00320F62"/>
    <w:rsid w:val="00321E9A"/>
    <w:rsid w:val="00322253"/>
    <w:rsid w:val="00322BAA"/>
    <w:rsid w:val="00324353"/>
    <w:rsid w:val="003258B0"/>
    <w:rsid w:val="00325F04"/>
    <w:rsid w:val="00330104"/>
    <w:rsid w:val="00330935"/>
    <w:rsid w:val="00330AF1"/>
    <w:rsid w:val="003313F6"/>
    <w:rsid w:val="00331B4B"/>
    <w:rsid w:val="00332DDC"/>
    <w:rsid w:val="003337D5"/>
    <w:rsid w:val="003338C4"/>
    <w:rsid w:val="00333E2A"/>
    <w:rsid w:val="003344CF"/>
    <w:rsid w:val="00334FBD"/>
    <w:rsid w:val="0033781A"/>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1805"/>
    <w:rsid w:val="00362A1C"/>
    <w:rsid w:val="00362A8F"/>
    <w:rsid w:val="0036359A"/>
    <w:rsid w:val="003641DE"/>
    <w:rsid w:val="00364E0D"/>
    <w:rsid w:val="00365A7D"/>
    <w:rsid w:val="003708AF"/>
    <w:rsid w:val="00370B4F"/>
    <w:rsid w:val="00370E2C"/>
    <w:rsid w:val="00370EF1"/>
    <w:rsid w:val="003724D7"/>
    <w:rsid w:val="00373472"/>
    <w:rsid w:val="00374282"/>
    <w:rsid w:val="00374F4E"/>
    <w:rsid w:val="00375927"/>
    <w:rsid w:val="00377A42"/>
    <w:rsid w:val="00377E08"/>
    <w:rsid w:val="003802D6"/>
    <w:rsid w:val="00380FB3"/>
    <w:rsid w:val="00381354"/>
    <w:rsid w:val="00383B74"/>
    <w:rsid w:val="003872EE"/>
    <w:rsid w:val="00390182"/>
    <w:rsid w:val="00390DA6"/>
    <w:rsid w:val="00390EBF"/>
    <w:rsid w:val="00394528"/>
    <w:rsid w:val="00395616"/>
    <w:rsid w:val="003970D5"/>
    <w:rsid w:val="0039743B"/>
    <w:rsid w:val="0039745B"/>
    <w:rsid w:val="00397A82"/>
    <w:rsid w:val="003A04AA"/>
    <w:rsid w:val="003A39D8"/>
    <w:rsid w:val="003A58AA"/>
    <w:rsid w:val="003A677E"/>
    <w:rsid w:val="003A6A8D"/>
    <w:rsid w:val="003A6EF8"/>
    <w:rsid w:val="003A717B"/>
    <w:rsid w:val="003A7642"/>
    <w:rsid w:val="003A7B1A"/>
    <w:rsid w:val="003B177A"/>
    <w:rsid w:val="003B1BC3"/>
    <w:rsid w:val="003B42D8"/>
    <w:rsid w:val="003B5474"/>
    <w:rsid w:val="003B5862"/>
    <w:rsid w:val="003B5DDC"/>
    <w:rsid w:val="003B629E"/>
    <w:rsid w:val="003B6630"/>
    <w:rsid w:val="003B7A71"/>
    <w:rsid w:val="003B7AB4"/>
    <w:rsid w:val="003C142E"/>
    <w:rsid w:val="003C17FF"/>
    <w:rsid w:val="003C2EA2"/>
    <w:rsid w:val="003C3E53"/>
    <w:rsid w:val="003C3EA4"/>
    <w:rsid w:val="003C5A11"/>
    <w:rsid w:val="003C5B4D"/>
    <w:rsid w:val="003C6540"/>
    <w:rsid w:val="003C677D"/>
    <w:rsid w:val="003C7972"/>
    <w:rsid w:val="003D213A"/>
    <w:rsid w:val="003D2DDC"/>
    <w:rsid w:val="003D533C"/>
    <w:rsid w:val="003D5834"/>
    <w:rsid w:val="003D7F22"/>
    <w:rsid w:val="003E11CC"/>
    <w:rsid w:val="003E1E00"/>
    <w:rsid w:val="003E2492"/>
    <w:rsid w:val="003E374E"/>
    <w:rsid w:val="003E4D31"/>
    <w:rsid w:val="003E579D"/>
    <w:rsid w:val="003E5DBA"/>
    <w:rsid w:val="003E6513"/>
    <w:rsid w:val="003F07CF"/>
    <w:rsid w:val="003F0D33"/>
    <w:rsid w:val="003F2188"/>
    <w:rsid w:val="003F2712"/>
    <w:rsid w:val="003F28A8"/>
    <w:rsid w:val="003F35DE"/>
    <w:rsid w:val="003F3F91"/>
    <w:rsid w:val="003F4040"/>
    <w:rsid w:val="003F60E5"/>
    <w:rsid w:val="003F6997"/>
    <w:rsid w:val="003F6BE8"/>
    <w:rsid w:val="00400129"/>
    <w:rsid w:val="00400DAE"/>
    <w:rsid w:val="00401A32"/>
    <w:rsid w:val="00403266"/>
    <w:rsid w:val="00405593"/>
    <w:rsid w:val="004055CE"/>
    <w:rsid w:val="00405AC0"/>
    <w:rsid w:val="004074D0"/>
    <w:rsid w:val="00407A9C"/>
    <w:rsid w:val="00410A6C"/>
    <w:rsid w:val="00412135"/>
    <w:rsid w:val="004147B1"/>
    <w:rsid w:val="00414A94"/>
    <w:rsid w:val="0041560A"/>
    <w:rsid w:val="00415A30"/>
    <w:rsid w:val="00416191"/>
    <w:rsid w:val="0041657D"/>
    <w:rsid w:val="00416BF5"/>
    <w:rsid w:val="00416C1B"/>
    <w:rsid w:val="0041723A"/>
    <w:rsid w:val="004205C5"/>
    <w:rsid w:val="00422E84"/>
    <w:rsid w:val="00424BD0"/>
    <w:rsid w:val="0042583D"/>
    <w:rsid w:val="00426B7B"/>
    <w:rsid w:val="00427A2B"/>
    <w:rsid w:val="00427B5E"/>
    <w:rsid w:val="0043288D"/>
    <w:rsid w:val="00433D47"/>
    <w:rsid w:val="00433F01"/>
    <w:rsid w:val="004340C4"/>
    <w:rsid w:val="004345D2"/>
    <w:rsid w:val="00435315"/>
    <w:rsid w:val="00435C49"/>
    <w:rsid w:val="004401CB"/>
    <w:rsid w:val="004404A0"/>
    <w:rsid w:val="00440AA6"/>
    <w:rsid w:val="004410EE"/>
    <w:rsid w:val="004413AA"/>
    <w:rsid w:val="00442338"/>
    <w:rsid w:val="004423D3"/>
    <w:rsid w:val="004424E2"/>
    <w:rsid w:val="00442F88"/>
    <w:rsid w:val="004444F8"/>
    <w:rsid w:val="00444A81"/>
    <w:rsid w:val="00444B19"/>
    <w:rsid w:val="00445215"/>
    <w:rsid w:val="00445982"/>
    <w:rsid w:val="004462DB"/>
    <w:rsid w:val="00446A3A"/>
    <w:rsid w:val="00447827"/>
    <w:rsid w:val="00447A00"/>
    <w:rsid w:val="004508B5"/>
    <w:rsid w:val="0045232C"/>
    <w:rsid w:val="00452C2A"/>
    <w:rsid w:val="00452F55"/>
    <w:rsid w:val="004530D2"/>
    <w:rsid w:val="00453A32"/>
    <w:rsid w:val="004545B6"/>
    <w:rsid w:val="004548EA"/>
    <w:rsid w:val="00456E9B"/>
    <w:rsid w:val="0045772F"/>
    <w:rsid w:val="00457CCE"/>
    <w:rsid w:val="004606B6"/>
    <w:rsid w:val="0046118A"/>
    <w:rsid w:val="00463C50"/>
    <w:rsid w:val="00463CE0"/>
    <w:rsid w:val="004648D0"/>
    <w:rsid w:val="004651E0"/>
    <w:rsid w:val="00465BAE"/>
    <w:rsid w:val="0046681F"/>
    <w:rsid w:val="0046769B"/>
    <w:rsid w:val="00467903"/>
    <w:rsid w:val="00470726"/>
    <w:rsid w:val="00471AA0"/>
    <w:rsid w:val="00471F31"/>
    <w:rsid w:val="00472131"/>
    <w:rsid w:val="00472B0F"/>
    <w:rsid w:val="004733AE"/>
    <w:rsid w:val="00475868"/>
    <w:rsid w:val="00476B5B"/>
    <w:rsid w:val="00480542"/>
    <w:rsid w:val="004806F3"/>
    <w:rsid w:val="0048173D"/>
    <w:rsid w:val="004835DF"/>
    <w:rsid w:val="00483981"/>
    <w:rsid w:val="004847C6"/>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2B86"/>
    <w:rsid w:val="004B3D07"/>
    <w:rsid w:val="004B5493"/>
    <w:rsid w:val="004B5B6D"/>
    <w:rsid w:val="004B664F"/>
    <w:rsid w:val="004B6BF7"/>
    <w:rsid w:val="004B6D74"/>
    <w:rsid w:val="004B6E2F"/>
    <w:rsid w:val="004B72E5"/>
    <w:rsid w:val="004C04C1"/>
    <w:rsid w:val="004C1562"/>
    <w:rsid w:val="004C19C1"/>
    <w:rsid w:val="004C33A6"/>
    <w:rsid w:val="004C3E80"/>
    <w:rsid w:val="004C4ADD"/>
    <w:rsid w:val="004C4BB9"/>
    <w:rsid w:val="004C54BB"/>
    <w:rsid w:val="004C6294"/>
    <w:rsid w:val="004C63D3"/>
    <w:rsid w:val="004C6EDF"/>
    <w:rsid w:val="004D08AA"/>
    <w:rsid w:val="004D16F8"/>
    <w:rsid w:val="004D19DB"/>
    <w:rsid w:val="004D1D8E"/>
    <w:rsid w:val="004D2F82"/>
    <w:rsid w:val="004D5417"/>
    <w:rsid w:val="004D5964"/>
    <w:rsid w:val="004D5A9C"/>
    <w:rsid w:val="004D7A2A"/>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138"/>
    <w:rsid w:val="004F39E3"/>
    <w:rsid w:val="004F3A39"/>
    <w:rsid w:val="004F6573"/>
    <w:rsid w:val="004F773D"/>
    <w:rsid w:val="004F79E4"/>
    <w:rsid w:val="00500239"/>
    <w:rsid w:val="00505457"/>
    <w:rsid w:val="00505F38"/>
    <w:rsid w:val="005064BD"/>
    <w:rsid w:val="00507F33"/>
    <w:rsid w:val="0051044D"/>
    <w:rsid w:val="00510F47"/>
    <w:rsid w:val="0051172B"/>
    <w:rsid w:val="00513141"/>
    <w:rsid w:val="00513153"/>
    <w:rsid w:val="00513D95"/>
    <w:rsid w:val="00514B25"/>
    <w:rsid w:val="0051540D"/>
    <w:rsid w:val="0051576F"/>
    <w:rsid w:val="00516402"/>
    <w:rsid w:val="00520574"/>
    <w:rsid w:val="00521F62"/>
    <w:rsid w:val="00522ACA"/>
    <w:rsid w:val="00523668"/>
    <w:rsid w:val="00525249"/>
    <w:rsid w:val="00525491"/>
    <w:rsid w:val="005274C2"/>
    <w:rsid w:val="00530A08"/>
    <w:rsid w:val="00530FED"/>
    <w:rsid w:val="005311D9"/>
    <w:rsid w:val="005318E8"/>
    <w:rsid w:val="00532D26"/>
    <w:rsid w:val="0053376A"/>
    <w:rsid w:val="005356F6"/>
    <w:rsid w:val="00535B3B"/>
    <w:rsid w:val="00535D22"/>
    <w:rsid w:val="00536B3F"/>
    <w:rsid w:val="00536DF9"/>
    <w:rsid w:val="00536F04"/>
    <w:rsid w:val="0054038D"/>
    <w:rsid w:val="0054222A"/>
    <w:rsid w:val="00542578"/>
    <w:rsid w:val="00542BAD"/>
    <w:rsid w:val="00542E43"/>
    <w:rsid w:val="00542EB8"/>
    <w:rsid w:val="00542EDF"/>
    <w:rsid w:val="00543566"/>
    <w:rsid w:val="00543D50"/>
    <w:rsid w:val="00544D8C"/>
    <w:rsid w:val="005453C3"/>
    <w:rsid w:val="005458E0"/>
    <w:rsid w:val="00547928"/>
    <w:rsid w:val="00547E6D"/>
    <w:rsid w:val="00551AF7"/>
    <w:rsid w:val="00551BCC"/>
    <w:rsid w:val="00551DD0"/>
    <w:rsid w:val="00552DF4"/>
    <w:rsid w:val="00552E1F"/>
    <w:rsid w:val="00553584"/>
    <w:rsid w:val="005552D2"/>
    <w:rsid w:val="00556C3C"/>
    <w:rsid w:val="00556ED1"/>
    <w:rsid w:val="005577A6"/>
    <w:rsid w:val="00557E93"/>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789"/>
    <w:rsid w:val="00577488"/>
    <w:rsid w:val="005779B4"/>
    <w:rsid w:val="00577FC2"/>
    <w:rsid w:val="00580818"/>
    <w:rsid w:val="00580BD4"/>
    <w:rsid w:val="00581C1F"/>
    <w:rsid w:val="005828EA"/>
    <w:rsid w:val="005830C8"/>
    <w:rsid w:val="00584DC7"/>
    <w:rsid w:val="00585383"/>
    <w:rsid w:val="00586DC2"/>
    <w:rsid w:val="005872D4"/>
    <w:rsid w:val="00587572"/>
    <w:rsid w:val="00587F46"/>
    <w:rsid w:val="00591849"/>
    <w:rsid w:val="005918A2"/>
    <w:rsid w:val="00591A62"/>
    <w:rsid w:val="005926A7"/>
    <w:rsid w:val="00595BDE"/>
    <w:rsid w:val="00596B63"/>
    <w:rsid w:val="005970B9"/>
    <w:rsid w:val="00597193"/>
    <w:rsid w:val="005A1052"/>
    <w:rsid w:val="005A12B0"/>
    <w:rsid w:val="005A3B00"/>
    <w:rsid w:val="005A493A"/>
    <w:rsid w:val="005A5376"/>
    <w:rsid w:val="005A5841"/>
    <w:rsid w:val="005A5DD6"/>
    <w:rsid w:val="005A6347"/>
    <w:rsid w:val="005A7AF3"/>
    <w:rsid w:val="005B163B"/>
    <w:rsid w:val="005B179E"/>
    <w:rsid w:val="005B1840"/>
    <w:rsid w:val="005B1BB8"/>
    <w:rsid w:val="005B2B93"/>
    <w:rsid w:val="005B5321"/>
    <w:rsid w:val="005C0EB0"/>
    <w:rsid w:val="005C1CA9"/>
    <w:rsid w:val="005C1DCD"/>
    <w:rsid w:val="005C265A"/>
    <w:rsid w:val="005C6267"/>
    <w:rsid w:val="005D03A7"/>
    <w:rsid w:val="005D0C1F"/>
    <w:rsid w:val="005D1FB3"/>
    <w:rsid w:val="005D29BA"/>
    <w:rsid w:val="005D31E8"/>
    <w:rsid w:val="005D3F6E"/>
    <w:rsid w:val="005D4CF2"/>
    <w:rsid w:val="005D55B2"/>
    <w:rsid w:val="005D6270"/>
    <w:rsid w:val="005D701D"/>
    <w:rsid w:val="005E0CF8"/>
    <w:rsid w:val="005E27B5"/>
    <w:rsid w:val="005E5D92"/>
    <w:rsid w:val="005E634F"/>
    <w:rsid w:val="005E640E"/>
    <w:rsid w:val="005E7262"/>
    <w:rsid w:val="005E7599"/>
    <w:rsid w:val="005F035B"/>
    <w:rsid w:val="005F0777"/>
    <w:rsid w:val="005F0AD9"/>
    <w:rsid w:val="005F0D5D"/>
    <w:rsid w:val="005F1142"/>
    <w:rsid w:val="005F2073"/>
    <w:rsid w:val="005F2ADE"/>
    <w:rsid w:val="005F3762"/>
    <w:rsid w:val="00603B3E"/>
    <w:rsid w:val="006043ED"/>
    <w:rsid w:val="0060628B"/>
    <w:rsid w:val="006113EA"/>
    <w:rsid w:val="00611C0C"/>
    <w:rsid w:val="006134BD"/>
    <w:rsid w:val="0061421D"/>
    <w:rsid w:val="006155C7"/>
    <w:rsid w:val="00615E23"/>
    <w:rsid w:val="00615F33"/>
    <w:rsid w:val="00616937"/>
    <w:rsid w:val="00620509"/>
    <w:rsid w:val="006211D4"/>
    <w:rsid w:val="006226A0"/>
    <w:rsid w:val="00625CEF"/>
    <w:rsid w:val="006305C9"/>
    <w:rsid w:val="006314FD"/>
    <w:rsid w:val="0063310B"/>
    <w:rsid w:val="0063386C"/>
    <w:rsid w:val="0063498B"/>
    <w:rsid w:val="00634C4E"/>
    <w:rsid w:val="00636857"/>
    <w:rsid w:val="00636B55"/>
    <w:rsid w:val="00642673"/>
    <w:rsid w:val="00642BD3"/>
    <w:rsid w:val="00642DB5"/>
    <w:rsid w:val="00643123"/>
    <w:rsid w:val="00644375"/>
    <w:rsid w:val="006444E3"/>
    <w:rsid w:val="00646167"/>
    <w:rsid w:val="00650ABF"/>
    <w:rsid w:val="00651300"/>
    <w:rsid w:val="00652793"/>
    <w:rsid w:val="0065307D"/>
    <w:rsid w:val="006536F3"/>
    <w:rsid w:val="00655E6D"/>
    <w:rsid w:val="00656FD9"/>
    <w:rsid w:val="0066387B"/>
    <w:rsid w:val="006655D7"/>
    <w:rsid w:val="006659A0"/>
    <w:rsid w:val="00667066"/>
    <w:rsid w:val="00667619"/>
    <w:rsid w:val="00670877"/>
    <w:rsid w:val="006709B0"/>
    <w:rsid w:val="00670B0D"/>
    <w:rsid w:val="0067186B"/>
    <w:rsid w:val="00673FBC"/>
    <w:rsid w:val="006755B0"/>
    <w:rsid w:val="00675A33"/>
    <w:rsid w:val="00675FB9"/>
    <w:rsid w:val="00676FC0"/>
    <w:rsid w:val="0067729B"/>
    <w:rsid w:val="00680A49"/>
    <w:rsid w:val="00680F89"/>
    <w:rsid w:val="00682268"/>
    <w:rsid w:val="00682ECA"/>
    <w:rsid w:val="0068397C"/>
    <w:rsid w:val="00684FE8"/>
    <w:rsid w:val="006875F3"/>
    <w:rsid w:val="006908EA"/>
    <w:rsid w:val="00690C9B"/>
    <w:rsid w:val="00692D00"/>
    <w:rsid w:val="0069321F"/>
    <w:rsid w:val="00694491"/>
    <w:rsid w:val="006958DC"/>
    <w:rsid w:val="00696AF1"/>
    <w:rsid w:val="0069764D"/>
    <w:rsid w:val="006A0FE7"/>
    <w:rsid w:val="006A2CF7"/>
    <w:rsid w:val="006A2D4C"/>
    <w:rsid w:val="006A4F29"/>
    <w:rsid w:val="006A7062"/>
    <w:rsid w:val="006A7931"/>
    <w:rsid w:val="006B133D"/>
    <w:rsid w:val="006B1408"/>
    <w:rsid w:val="006B329C"/>
    <w:rsid w:val="006B40AE"/>
    <w:rsid w:val="006B7F1F"/>
    <w:rsid w:val="006C04BF"/>
    <w:rsid w:val="006C051B"/>
    <w:rsid w:val="006C06C3"/>
    <w:rsid w:val="006C0734"/>
    <w:rsid w:val="006C0FE7"/>
    <w:rsid w:val="006C17D3"/>
    <w:rsid w:val="006C1AAE"/>
    <w:rsid w:val="006C2DA0"/>
    <w:rsid w:val="006C3000"/>
    <w:rsid w:val="006C3074"/>
    <w:rsid w:val="006C4719"/>
    <w:rsid w:val="006C4E92"/>
    <w:rsid w:val="006C607E"/>
    <w:rsid w:val="006C64F4"/>
    <w:rsid w:val="006D01A6"/>
    <w:rsid w:val="006D0234"/>
    <w:rsid w:val="006D04CE"/>
    <w:rsid w:val="006D0BEE"/>
    <w:rsid w:val="006D0EBC"/>
    <w:rsid w:val="006D1664"/>
    <w:rsid w:val="006D185E"/>
    <w:rsid w:val="006D1A3A"/>
    <w:rsid w:val="006D2737"/>
    <w:rsid w:val="006D3B6E"/>
    <w:rsid w:val="006E0B44"/>
    <w:rsid w:val="006E1405"/>
    <w:rsid w:val="006E16EF"/>
    <w:rsid w:val="006E174E"/>
    <w:rsid w:val="006E1F24"/>
    <w:rsid w:val="006E26A2"/>
    <w:rsid w:val="006E29EB"/>
    <w:rsid w:val="006E3595"/>
    <w:rsid w:val="006E3CD1"/>
    <w:rsid w:val="006E511A"/>
    <w:rsid w:val="006E5196"/>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1B0"/>
    <w:rsid w:val="00720591"/>
    <w:rsid w:val="00720722"/>
    <w:rsid w:val="00720EE8"/>
    <w:rsid w:val="0072170C"/>
    <w:rsid w:val="00721933"/>
    <w:rsid w:val="00722246"/>
    <w:rsid w:val="00724360"/>
    <w:rsid w:val="0072671B"/>
    <w:rsid w:val="007302DE"/>
    <w:rsid w:val="007309D0"/>
    <w:rsid w:val="00731309"/>
    <w:rsid w:val="007335D8"/>
    <w:rsid w:val="007401EC"/>
    <w:rsid w:val="007408D1"/>
    <w:rsid w:val="00740DC9"/>
    <w:rsid w:val="007428F2"/>
    <w:rsid w:val="007464E0"/>
    <w:rsid w:val="00746775"/>
    <w:rsid w:val="007474A1"/>
    <w:rsid w:val="00747A4C"/>
    <w:rsid w:val="00751D4C"/>
    <w:rsid w:val="00754912"/>
    <w:rsid w:val="00754E40"/>
    <w:rsid w:val="00755A6D"/>
    <w:rsid w:val="00757B2E"/>
    <w:rsid w:val="007607E1"/>
    <w:rsid w:val="00760F13"/>
    <w:rsid w:val="007619E9"/>
    <w:rsid w:val="0076252C"/>
    <w:rsid w:val="00762A3B"/>
    <w:rsid w:val="007631AD"/>
    <w:rsid w:val="00764F14"/>
    <w:rsid w:val="00765AAC"/>
    <w:rsid w:val="0077114D"/>
    <w:rsid w:val="0077267F"/>
    <w:rsid w:val="00772D54"/>
    <w:rsid w:val="007732C4"/>
    <w:rsid w:val="00773B11"/>
    <w:rsid w:val="0077520A"/>
    <w:rsid w:val="00777599"/>
    <w:rsid w:val="00777742"/>
    <w:rsid w:val="00780601"/>
    <w:rsid w:val="007808B6"/>
    <w:rsid w:val="007820C3"/>
    <w:rsid w:val="007826F4"/>
    <w:rsid w:val="007827F1"/>
    <w:rsid w:val="00782B32"/>
    <w:rsid w:val="00783E46"/>
    <w:rsid w:val="00784E65"/>
    <w:rsid w:val="007852F1"/>
    <w:rsid w:val="00786126"/>
    <w:rsid w:val="00792A74"/>
    <w:rsid w:val="00793343"/>
    <w:rsid w:val="00793B98"/>
    <w:rsid w:val="00795758"/>
    <w:rsid w:val="00795FDE"/>
    <w:rsid w:val="0079634C"/>
    <w:rsid w:val="007973F2"/>
    <w:rsid w:val="00797B96"/>
    <w:rsid w:val="007A5CF7"/>
    <w:rsid w:val="007A6122"/>
    <w:rsid w:val="007A7098"/>
    <w:rsid w:val="007A71C4"/>
    <w:rsid w:val="007A76FE"/>
    <w:rsid w:val="007B2877"/>
    <w:rsid w:val="007B31A5"/>
    <w:rsid w:val="007B3F3E"/>
    <w:rsid w:val="007C0104"/>
    <w:rsid w:val="007C10B2"/>
    <w:rsid w:val="007C1E05"/>
    <w:rsid w:val="007C4239"/>
    <w:rsid w:val="007C53C3"/>
    <w:rsid w:val="007C5743"/>
    <w:rsid w:val="007C66AF"/>
    <w:rsid w:val="007C7454"/>
    <w:rsid w:val="007C7B50"/>
    <w:rsid w:val="007D0FF2"/>
    <w:rsid w:val="007D1A6D"/>
    <w:rsid w:val="007D507B"/>
    <w:rsid w:val="007D6DA9"/>
    <w:rsid w:val="007D7C6F"/>
    <w:rsid w:val="007E11C0"/>
    <w:rsid w:val="007E44BE"/>
    <w:rsid w:val="007E4D56"/>
    <w:rsid w:val="007E53A4"/>
    <w:rsid w:val="007E6023"/>
    <w:rsid w:val="007E73A4"/>
    <w:rsid w:val="007F0AE8"/>
    <w:rsid w:val="007F0B9B"/>
    <w:rsid w:val="007F24C7"/>
    <w:rsid w:val="007F28C5"/>
    <w:rsid w:val="007F2FAA"/>
    <w:rsid w:val="007F3A08"/>
    <w:rsid w:val="007F6350"/>
    <w:rsid w:val="007F7ECE"/>
    <w:rsid w:val="0080349C"/>
    <w:rsid w:val="008041E3"/>
    <w:rsid w:val="00805566"/>
    <w:rsid w:val="00805A76"/>
    <w:rsid w:val="0080603D"/>
    <w:rsid w:val="0080610A"/>
    <w:rsid w:val="008070E6"/>
    <w:rsid w:val="00807D82"/>
    <w:rsid w:val="0081163C"/>
    <w:rsid w:val="0081347D"/>
    <w:rsid w:val="00817A06"/>
    <w:rsid w:val="00821842"/>
    <w:rsid w:val="00822764"/>
    <w:rsid w:val="008230DF"/>
    <w:rsid w:val="008268AF"/>
    <w:rsid w:val="00827138"/>
    <w:rsid w:val="00827808"/>
    <w:rsid w:val="00827F40"/>
    <w:rsid w:val="00831034"/>
    <w:rsid w:val="00831874"/>
    <w:rsid w:val="00831BF7"/>
    <w:rsid w:val="00831F69"/>
    <w:rsid w:val="00832375"/>
    <w:rsid w:val="0083431F"/>
    <w:rsid w:val="00834A10"/>
    <w:rsid w:val="00836AA4"/>
    <w:rsid w:val="008378EE"/>
    <w:rsid w:val="00840BA6"/>
    <w:rsid w:val="0084286C"/>
    <w:rsid w:val="00842B13"/>
    <w:rsid w:val="00843113"/>
    <w:rsid w:val="0084703A"/>
    <w:rsid w:val="00847737"/>
    <w:rsid w:val="0084774B"/>
    <w:rsid w:val="00850537"/>
    <w:rsid w:val="00851991"/>
    <w:rsid w:val="00851B50"/>
    <w:rsid w:val="00853C43"/>
    <w:rsid w:val="00853D1A"/>
    <w:rsid w:val="0085684A"/>
    <w:rsid w:val="008577D8"/>
    <w:rsid w:val="00857F75"/>
    <w:rsid w:val="00860868"/>
    <w:rsid w:val="008615F6"/>
    <w:rsid w:val="0086319E"/>
    <w:rsid w:val="008651B2"/>
    <w:rsid w:val="008659DB"/>
    <w:rsid w:val="00867688"/>
    <w:rsid w:val="0087035E"/>
    <w:rsid w:val="0087234E"/>
    <w:rsid w:val="00874296"/>
    <w:rsid w:val="008752C9"/>
    <w:rsid w:val="00875B2C"/>
    <w:rsid w:val="00876BF8"/>
    <w:rsid w:val="00877453"/>
    <w:rsid w:val="008809AB"/>
    <w:rsid w:val="00881920"/>
    <w:rsid w:val="008820B5"/>
    <w:rsid w:val="0088297A"/>
    <w:rsid w:val="008838DC"/>
    <w:rsid w:val="00883AF7"/>
    <w:rsid w:val="00886C0D"/>
    <w:rsid w:val="00886C3F"/>
    <w:rsid w:val="00890B64"/>
    <w:rsid w:val="00891C21"/>
    <w:rsid w:val="00892815"/>
    <w:rsid w:val="008950F2"/>
    <w:rsid w:val="0089533A"/>
    <w:rsid w:val="0089793A"/>
    <w:rsid w:val="00897C58"/>
    <w:rsid w:val="008A065C"/>
    <w:rsid w:val="008A589A"/>
    <w:rsid w:val="008A5959"/>
    <w:rsid w:val="008A65A1"/>
    <w:rsid w:val="008A7D7E"/>
    <w:rsid w:val="008B158A"/>
    <w:rsid w:val="008B2A55"/>
    <w:rsid w:val="008B33CD"/>
    <w:rsid w:val="008B3C48"/>
    <w:rsid w:val="008B4086"/>
    <w:rsid w:val="008B4491"/>
    <w:rsid w:val="008B5140"/>
    <w:rsid w:val="008B69BD"/>
    <w:rsid w:val="008B7729"/>
    <w:rsid w:val="008C22C5"/>
    <w:rsid w:val="008C2720"/>
    <w:rsid w:val="008D0DD2"/>
    <w:rsid w:val="008D2C60"/>
    <w:rsid w:val="008D3228"/>
    <w:rsid w:val="008D39A2"/>
    <w:rsid w:val="008D672F"/>
    <w:rsid w:val="008D6FB3"/>
    <w:rsid w:val="008D6FBE"/>
    <w:rsid w:val="008D761C"/>
    <w:rsid w:val="008E0999"/>
    <w:rsid w:val="008E116F"/>
    <w:rsid w:val="008E18E1"/>
    <w:rsid w:val="008E1AA5"/>
    <w:rsid w:val="008E2112"/>
    <w:rsid w:val="008E23CF"/>
    <w:rsid w:val="008E2A4F"/>
    <w:rsid w:val="008E2E2C"/>
    <w:rsid w:val="008E3D5F"/>
    <w:rsid w:val="008E52F1"/>
    <w:rsid w:val="008E54CF"/>
    <w:rsid w:val="008E5993"/>
    <w:rsid w:val="008E6851"/>
    <w:rsid w:val="008E7769"/>
    <w:rsid w:val="008E7CA7"/>
    <w:rsid w:val="008F0B7D"/>
    <w:rsid w:val="008F0F95"/>
    <w:rsid w:val="008F141B"/>
    <w:rsid w:val="008F1C32"/>
    <w:rsid w:val="008F1DBD"/>
    <w:rsid w:val="008F22D1"/>
    <w:rsid w:val="008F258C"/>
    <w:rsid w:val="008F2B64"/>
    <w:rsid w:val="008F33A2"/>
    <w:rsid w:val="008F3CA3"/>
    <w:rsid w:val="008F3EA5"/>
    <w:rsid w:val="008F40E0"/>
    <w:rsid w:val="008F489F"/>
    <w:rsid w:val="008F5038"/>
    <w:rsid w:val="008F51A8"/>
    <w:rsid w:val="008F5821"/>
    <w:rsid w:val="008F597F"/>
    <w:rsid w:val="008F6019"/>
    <w:rsid w:val="008F60FF"/>
    <w:rsid w:val="008F6468"/>
    <w:rsid w:val="009019A4"/>
    <w:rsid w:val="00901F50"/>
    <w:rsid w:val="009021D6"/>
    <w:rsid w:val="009041C9"/>
    <w:rsid w:val="00904F18"/>
    <w:rsid w:val="00907FFA"/>
    <w:rsid w:val="0091053F"/>
    <w:rsid w:val="009107F1"/>
    <w:rsid w:val="00911FFD"/>
    <w:rsid w:val="0091298B"/>
    <w:rsid w:val="00913469"/>
    <w:rsid w:val="009135FB"/>
    <w:rsid w:val="009138E9"/>
    <w:rsid w:val="00917A6D"/>
    <w:rsid w:val="00920C15"/>
    <w:rsid w:val="00921E15"/>
    <w:rsid w:val="009222B8"/>
    <w:rsid w:val="009242DC"/>
    <w:rsid w:val="0092502F"/>
    <w:rsid w:val="00925452"/>
    <w:rsid w:val="0092555B"/>
    <w:rsid w:val="00925806"/>
    <w:rsid w:val="0092669B"/>
    <w:rsid w:val="0092686F"/>
    <w:rsid w:val="0092779D"/>
    <w:rsid w:val="00927A20"/>
    <w:rsid w:val="009323BD"/>
    <w:rsid w:val="00933033"/>
    <w:rsid w:val="009334E3"/>
    <w:rsid w:val="00934BB9"/>
    <w:rsid w:val="00934DFE"/>
    <w:rsid w:val="00935518"/>
    <w:rsid w:val="0093581B"/>
    <w:rsid w:val="009358E3"/>
    <w:rsid w:val="00935D20"/>
    <w:rsid w:val="00936326"/>
    <w:rsid w:val="00936AC0"/>
    <w:rsid w:val="00937805"/>
    <w:rsid w:val="00940C14"/>
    <w:rsid w:val="00941678"/>
    <w:rsid w:val="00941A2D"/>
    <w:rsid w:val="00941D37"/>
    <w:rsid w:val="00943E6E"/>
    <w:rsid w:val="009448A6"/>
    <w:rsid w:val="00944D00"/>
    <w:rsid w:val="00947110"/>
    <w:rsid w:val="00952FE9"/>
    <w:rsid w:val="00953821"/>
    <w:rsid w:val="009547E6"/>
    <w:rsid w:val="00955113"/>
    <w:rsid w:val="00957CD6"/>
    <w:rsid w:val="009604EC"/>
    <w:rsid w:val="00960834"/>
    <w:rsid w:val="00961000"/>
    <w:rsid w:val="009624C7"/>
    <w:rsid w:val="0096264A"/>
    <w:rsid w:val="00962C57"/>
    <w:rsid w:val="00963194"/>
    <w:rsid w:val="0096422D"/>
    <w:rsid w:val="009661E5"/>
    <w:rsid w:val="00966254"/>
    <w:rsid w:val="00966AB2"/>
    <w:rsid w:val="00971FB7"/>
    <w:rsid w:val="00972BF5"/>
    <w:rsid w:val="009740A9"/>
    <w:rsid w:val="00975308"/>
    <w:rsid w:val="009755E5"/>
    <w:rsid w:val="00976FDD"/>
    <w:rsid w:val="009771B6"/>
    <w:rsid w:val="009829E5"/>
    <w:rsid w:val="00983E2A"/>
    <w:rsid w:val="009843E0"/>
    <w:rsid w:val="0098597B"/>
    <w:rsid w:val="00986962"/>
    <w:rsid w:val="00987E44"/>
    <w:rsid w:val="00991ADD"/>
    <w:rsid w:val="00991D74"/>
    <w:rsid w:val="00993202"/>
    <w:rsid w:val="009935F9"/>
    <w:rsid w:val="00993AA3"/>
    <w:rsid w:val="00993C21"/>
    <w:rsid w:val="0099400E"/>
    <w:rsid w:val="00994DC2"/>
    <w:rsid w:val="00995F35"/>
    <w:rsid w:val="00996483"/>
    <w:rsid w:val="009A03E4"/>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1E7"/>
    <w:rsid w:val="009C54CB"/>
    <w:rsid w:val="009C6166"/>
    <w:rsid w:val="009C642C"/>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FC7"/>
    <w:rsid w:val="009F5D1D"/>
    <w:rsid w:val="00A001AD"/>
    <w:rsid w:val="00A00C08"/>
    <w:rsid w:val="00A01DF1"/>
    <w:rsid w:val="00A01F86"/>
    <w:rsid w:val="00A02E51"/>
    <w:rsid w:val="00A02EF4"/>
    <w:rsid w:val="00A05216"/>
    <w:rsid w:val="00A05543"/>
    <w:rsid w:val="00A058DE"/>
    <w:rsid w:val="00A07594"/>
    <w:rsid w:val="00A10429"/>
    <w:rsid w:val="00A126E9"/>
    <w:rsid w:val="00A13F2A"/>
    <w:rsid w:val="00A14022"/>
    <w:rsid w:val="00A14FFC"/>
    <w:rsid w:val="00A15DB4"/>
    <w:rsid w:val="00A15EF0"/>
    <w:rsid w:val="00A170C8"/>
    <w:rsid w:val="00A201FD"/>
    <w:rsid w:val="00A20465"/>
    <w:rsid w:val="00A20D32"/>
    <w:rsid w:val="00A21536"/>
    <w:rsid w:val="00A21E60"/>
    <w:rsid w:val="00A24584"/>
    <w:rsid w:val="00A24C7E"/>
    <w:rsid w:val="00A25D1D"/>
    <w:rsid w:val="00A30EBE"/>
    <w:rsid w:val="00A31CDA"/>
    <w:rsid w:val="00A33719"/>
    <w:rsid w:val="00A33CCE"/>
    <w:rsid w:val="00A35F67"/>
    <w:rsid w:val="00A4191D"/>
    <w:rsid w:val="00A42A7F"/>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4FC2"/>
    <w:rsid w:val="00A65DA3"/>
    <w:rsid w:val="00A6773C"/>
    <w:rsid w:val="00A67F2F"/>
    <w:rsid w:val="00A705FF"/>
    <w:rsid w:val="00A70D3B"/>
    <w:rsid w:val="00A73AD4"/>
    <w:rsid w:val="00A744F5"/>
    <w:rsid w:val="00A7647F"/>
    <w:rsid w:val="00A76550"/>
    <w:rsid w:val="00A766B0"/>
    <w:rsid w:val="00A77318"/>
    <w:rsid w:val="00A77720"/>
    <w:rsid w:val="00A814D7"/>
    <w:rsid w:val="00A82F0E"/>
    <w:rsid w:val="00A84265"/>
    <w:rsid w:val="00A847DE"/>
    <w:rsid w:val="00A86C27"/>
    <w:rsid w:val="00A9046E"/>
    <w:rsid w:val="00A91782"/>
    <w:rsid w:val="00A91A4E"/>
    <w:rsid w:val="00A91B69"/>
    <w:rsid w:val="00A93006"/>
    <w:rsid w:val="00A94E13"/>
    <w:rsid w:val="00A95CD8"/>
    <w:rsid w:val="00A96526"/>
    <w:rsid w:val="00AA1B47"/>
    <w:rsid w:val="00AA1CFA"/>
    <w:rsid w:val="00AA3DE4"/>
    <w:rsid w:val="00AA611E"/>
    <w:rsid w:val="00AA7754"/>
    <w:rsid w:val="00AA7AED"/>
    <w:rsid w:val="00AB1FAB"/>
    <w:rsid w:val="00AB39CF"/>
    <w:rsid w:val="00AB3C22"/>
    <w:rsid w:val="00AB3F8A"/>
    <w:rsid w:val="00AB4326"/>
    <w:rsid w:val="00AB5F5C"/>
    <w:rsid w:val="00AB7AEA"/>
    <w:rsid w:val="00AB7E08"/>
    <w:rsid w:val="00AC2C2C"/>
    <w:rsid w:val="00AC528B"/>
    <w:rsid w:val="00AC6E86"/>
    <w:rsid w:val="00AD032C"/>
    <w:rsid w:val="00AD21E6"/>
    <w:rsid w:val="00AD242F"/>
    <w:rsid w:val="00AD2DAF"/>
    <w:rsid w:val="00AD46E8"/>
    <w:rsid w:val="00AD6656"/>
    <w:rsid w:val="00AE0ABE"/>
    <w:rsid w:val="00AE4668"/>
    <w:rsid w:val="00AE4EB9"/>
    <w:rsid w:val="00AE5543"/>
    <w:rsid w:val="00AE5D46"/>
    <w:rsid w:val="00AE63C8"/>
    <w:rsid w:val="00AE76B0"/>
    <w:rsid w:val="00AE76F3"/>
    <w:rsid w:val="00AF1718"/>
    <w:rsid w:val="00AF4037"/>
    <w:rsid w:val="00AF5A43"/>
    <w:rsid w:val="00B033C7"/>
    <w:rsid w:val="00B035AE"/>
    <w:rsid w:val="00B04369"/>
    <w:rsid w:val="00B0687F"/>
    <w:rsid w:val="00B07488"/>
    <w:rsid w:val="00B1084B"/>
    <w:rsid w:val="00B11F1F"/>
    <w:rsid w:val="00B130D6"/>
    <w:rsid w:val="00B1417B"/>
    <w:rsid w:val="00B16D43"/>
    <w:rsid w:val="00B16F3F"/>
    <w:rsid w:val="00B1791C"/>
    <w:rsid w:val="00B17B3D"/>
    <w:rsid w:val="00B20B71"/>
    <w:rsid w:val="00B212E5"/>
    <w:rsid w:val="00B23578"/>
    <w:rsid w:val="00B24255"/>
    <w:rsid w:val="00B24305"/>
    <w:rsid w:val="00B2514F"/>
    <w:rsid w:val="00B256A9"/>
    <w:rsid w:val="00B25A95"/>
    <w:rsid w:val="00B25F8F"/>
    <w:rsid w:val="00B32F8A"/>
    <w:rsid w:val="00B33896"/>
    <w:rsid w:val="00B3416C"/>
    <w:rsid w:val="00B406F7"/>
    <w:rsid w:val="00B41A15"/>
    <w:rsid w:val="00B41C3A"/>
    <w:rsid w:val="00B4208D"/>
    <w:rsid w:val="00B42AC8"/>
    <w:rsid w:val="00B431BB"/>
    <w:rsid w:val="00B4381E"/>
    <w:rsid w:val="00B43B0C"/>
    <w:rsid w:val="00B448D9"/>
    <w:rsid w:val="00B44F2E"/>
    <w:rsid w:val="00B46A9A"/>
    <w:rsid w:val="00B47B85"/>
    <w:rsid w:val="00B512A1"/>
    <w:rsid w:val="00B516B4"/>
    <w:rsid w:val="00B54EDC"/>
    <w:rsid w:val="00B56254"/>
    <w:rsid w:val="00B609A0"/>
    <w:rsid w:val="00B611B8"/>
    <w:rsid w:val="00B6369E"/>
    <w:rsid w:val="00B662E1"/>
    <w:rsid w:val="00B66639"/>
    <w:rsid w:val="00B66FE6"/>
    <w:rsid w:val="00B67D44"/>
    <w:rsid w:val="00B7114D"/>
    <w:rsid w:val="00B71268"/>
    <w:rsid w:val="00B7203B"/>
    <w:rsid w:val="00B7214A"/>
    <w:rsid w:val="00B72CBD"/>
    <w:rsid w:val="00B72DCE"/>
    <w:rsid w:val="00B73309"/>
    <w:rsid w:val="00B74E3F"/>
    <w:rsid w:val="00B76B0A"/>
    <w:rsid w:val="00B8043E"/>
    <w:rsid w:val="00B813F2"/>
    <w:rsid w:val="00B81AA3"/>
    <w:rsid w:val="00B83491"/>
    <w:rsid w:val="00B836E1"/>
    <w:rsid w:val="00B83DEB"/>
    <w:rsid w:val="00B84D2E"/>
    <w:rsid w:val="00B86EB2"/>
    <w:rsid w:val="00B86F0D"/>
    <w:rsid w:val="00B8798F"/>
    <w:rsid w:val="00B9034F"/>
    <w:rsid w:val="00B9121B"/>
    <w:rsid w:val="00B91588"/>
    <w:rsid w:val="00B9162A"/>
    <w:rsid w:val="00B92038"/>
    <w:rsid w:val="00B921EB"/>
    <w:rsid w:val="00B92B01"/>
    <w:rsid w:val="00B937C1"/>
    <w:rsid w:val="00B95862"/>
    <w:rsid w:val="00B97DA2"/>
    <w:rsid w:val="00BA02BD"/>
    <w:rsid w:val="00BA0CFE"/>
    <w:rsid w:val="00BA1B53"/>
    <w:rsid w:val="00BA1B98"/>
    <w:rsid w:val="00BA3038"/>
    <w:rsid w:val="00BA3D33"/>
    <w:rsid w:val="00BA4046"/>
    <w:rsid w:val="00BA45D4"/>
    <w:rsid w:val="00BA5EB6"/>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6ED"/>
    <w:rsid w:val="00BD516B"/>
    <w:rsid w:val="00BD6289"/>
    <w:rsid w:val="00BD765B"/>
    <w:rsid w:val="00BE08AE"/>
    <w:rsid w:val="00BE1588"/>
    <w:rsid w:val="00BE18C3"/>
    <w:rsid w:val="00BE1CDF"/>
    <w:rsid w:val="00BE1D44"/>
    <w:rsid w:val="00BE5254"/>
    <w:rsid w:val="00BE615F"/>
    <w:rsid w:val="00BE6F28"/>
    <w:rsid w:val="00BE7A0F"/>
    <w:rsid w:val="00BE7E6A"/>
    <w:rsid w:val="00BF161D"/>
    <w:rsid w:val="00BF19BA"/>
    <w:rsid w:val="00BF1F2A"/>
    <w:rsid w:val="00BF2B71"/>
    <w:rsid w:val="00BF2CD3"/>
    <w:rsid w:val="00BF2F78"/>
    <w:rsid w:val="00BF3769"/>
    <w:rsid w:val="00BF3CEF"/>
    <w:rsid w:val="00BF3E00"/>
    <w:rsid w:val="00BF4166"/>
    <w:rsid w:val="00BF4B7B"/>
    <w:rsid w:val="00BF4FEE"/>
    <w:rsid w:val="00BF6366"/>
    <w:rsid w:val="00BF6A00"/>
    <w:rsid w:val="00C00EE2"/>
    <w:rsid w:val="00C00F66"/>
    <w:rsid w:val="00C01FBE"/>
    <w:rsid w:val="00C02E5C"/>
    <w:rsid w:val="00C03D1D"/>
    <w:rsid w:val="00C05355"/>
    <w:rsid w:val="00C05D5F"/>
    <w:rsid w:val="00C05DE7"/>
    <w:rsid w:val="00C0765D"/>
    <w:rsid w:val="00C10151"/>
    <w:rsid w:val="00C10FB1"/>
    <w:rsid w:val="00C11D5C"/>
    <w:rsid w:val="00C13046"/>
    <w:rsid w:val="00C131BC"/>
    <w:rsid w:val="00C137BB"/>
    <w:rsid w:val="00C138C8"/>
    <w:rsid w:val="00C139C3"/>
    <w:rsid w:val="00C17EC9"/>
    <w:rsid w:val="00C20ABE"/>
    <w:rsid w:val="00C23385"/>
    <w:rsid w:val="00C2569A"/>
    <w:rsid w:val="00C256A8"/>
    <w:rsid w:val="00C25854"/>
    <w:rsid w:val="00C26B98"/>
    <w:rsid w:val="00C272BD"/>
    <w:rsid w:val="00C3110A"/>
    <w:rsid w:val="00C317FD"/>
    <w:rsid w:val="00C31A51"/>
    <w:rsid w:val="00C34D07"/>
    <w:rsid w:val="00C37695"/>
    <w:rsid w:val="00C4002A"/>
    <w:rsid w:val="00C4097D"/>
    <w:rsid w:val="00C41372"/>
    <w:rsid w:val="00C42289"/>
    <w:rsid w:val="00C4248F"/>
    <w:rsid w:val="00C439D9"/>
    <w:rsid w:val="00C43A8E"/>
    <w:rsid w:val="00C43FCE"/>
    <w:rsid w:val="00C44856"/>
    <w:rsid w:val="00C45089"/>
    <w:rsid w:val="00C4525C"/>
    <w:rsid w:val="00C45DAC"/>
    <w:rsid w:val="00C46768"/>
    <w:rsid w:val="00C50217"/>
    <w:rsid w:val="00C502C0"/>
    <w:rsid w:val="00C50BF6"/>
    <w:rsid w:val="00C51D8C"/>
    <w:rsid w:val="00C5224A"/>
    <w:rsid w:val="00C54408"/>
    <w:rsid w:val="00C5472B"/>
    <w:rsid w:val="00C54D3F"/>
    <w:rsid w:val="00C5710B"/>
    <w:rsid w:val="00C57F2E"/>
    <w:rsid w:val="00C62071"/>
    <w:rsid w:val="00C6290C"/>
    <w:rsid w:val="00C63B6E"/>
    <w:rsid w:val="00C6413F"/>
    <w:rsid w:val="00C6454F"/>
    <w:rsid w:val="00C65F3B"/>
    <w:rsid w:val="00C666FB"/>
    <w:rsid w:val="00C66889"/>
    <w:rsid w:val="00C7061A"/>
    <w:rsid w:val="00C72A8A"/>
    <w:rsid w:val="00C72AC4"/>
    <w:rsid w:val="00C731D3"/>
    <w:rsid w:val="00C7438A"/>
    <w:rsid w:val="00C75CB0"/>
    <w:rsid w:val="00C76734"/>
    <w:rsid w:val="00C76A6F"/>
    <w:rsid w:val="00C80A4B"/>
    <w:rsid w:val="00C8125A"/>
    <w:rsid w:val="00C8148A"/>
    <w:rsid w:val="00C8270D"/>
    <w:rsid w:val="00C82853"/>
    <w:rsid w:val="00C8509E"/>
    <w:rsid w:val="00C858DF"/>
    <w:rsid w:val="00C85B97"/>
    <w:rsid w:val="00C85D39"/>
    <w:rsid w:val="00C86079"/>
    <w:rsid w:val="00C908C6"/>
    <w:rsid w:val="00C914FF"/>
    <w:rsid w:val="00C916E3"/>
    <w:rsid w:val="00C917FD"/>
    <w:rsid w:val="00C91CF1"/>
    <w:rsid w:val="00C92A0C"/>
    <w:rsid w:val="00C936BA"/>
    <w:rsid w:val="00C93DB3"/>
    <w:rsid w:val="00C957C1"/>
    <w:rsid w:val="00C9665D"/>
    <w:rsid w:val="00C9704C"/>
    <w:rsid w:val="00C97D69"/>
    <w:rsid w:val="00CA01B0"/>
    <w:rsid w:val="00CA05A2"/>
    <w:rsid w:val="00CA25C9"/>
    <w:rsid w:val="00CA3CEE"/>
    <w:rsid w:val="00CA4114"/>
    <w:rsid w:val="00CA48CE"/>
    <w:rsid w:val="00CA48ED"/>
    <w:rsid w:val="00CA4B44"/>
    <w:rsid w:val="00CA52B8"/>
    <w:rsid w:val="00CA5B80"/>
    <w:rsid w:val="00CA6AE6"/>
    <w:rsid w:val="00CB1D5B"/>
    <w:rsid w:val="00CB339B"/>
    <w:rsid w:val="00CB391E"/>
    <w:rsid w:val="00CB44E2"/>
    <w:rsid w:val="00CB4FC1"/>
    <w:rsid w:val="00CB594A"/>
    <w:rsid w:val="00CB65F6"/>
    <w:rsid w:val="00CB7110"/>
    <w:rsid w:val="00CC0054"/>
    <w:rsid w:val="00CC0EDD"/>
    <w:rsid w:val="00CC1177"/>
    <w:rsid w:val="00CC18BD"/>
    <w:rsid w:val="00CC2E76"/>
    <w:rsid w:val="00CC344D"/>
    <w:rsid w:val="00CC54C0"/>
    <w:rsid w:val="00CC564C"/>
    <w:rsid w:val="00CC6CB8"/>
    <w:rsid w:val="00CC6FFA"/>
    <w:rsid w:val="00CC76B7"/>
    <w:rsid w:val="00CC76F9"/>
    <w:rsid w:val="00CD0AC0"/>
    <w:rsid w:val="00CD13EA"/>
    <w:rsid w:val="00CD1CB0"/>
    <w:rsid w:val="00CD27F6"/>
    <w:rsid w:val="00CD31C9"/>
    <w:rsid w:val="00CD3718"/>
    <w:rsid w:val="00CD3B2D"/>
    <w:rsid w:val="00CD4D09"/>
    <w:rsid w:val="00CD7DF6"/>
    <w:rsid w:val="00CE03E0"/>
    <w:rsid w:val="00CE2A63"/>
    <w:rsid w:val="00CE352F"/>
    <w:rsid w:val="00CE60D3"/>
    <w:rsid w:val="00CE6A09"/>
    <w:rsid w:val="00CE6E67"/>
    <w:rsid w:val="00CE74EF"/>
    <w:rsid w:val="00CE7776"/>
    <w:rsid w:val="00CE7B6D"/>
    <w:rsid w:val="00CF1272"/>
    <w:rsid w:val="00CF362B"/>
    <w:rsid w:val="00CF567A"/>
    <w:rsid w:val="00CF56C0"/>
    <w:rsid w:val="00CF5F2A"/>
    <w:rsid w:val="00D03223"/>
    <w:rsid w:val="00D0341A"/>
    <w:rsid w:val="00D03DF5"/>
    <w:rsid w:val="00D04398"/>
    <w:rsid w:val="00D05BB0"/>
    <w:rsid w:val="00D05D84"/>
    <w:rsid w:val="00D103A4"/>
    <w:rsid w:val="00D11D86"/>
    <w:rsid w:val="00D12264"/>
    <w:rsid w:val="00D1446F"/>
    <w:rsid w:val="00D14A8B"/>
    <w:rsid w:val="00D14C07"/>
    <w:rsid w:val="00D15156"/>
    <w:rsid w:val="00D17B24"/>
    <w:rsid w:val="00D212AC"/>
    <w:rsid w:val="00D2286C"/>
    <w:rsid w:val="00D22F90"/>
    <w:rsid w:val="00D23668"/>
    <w:rsid w:val="00D23C9E"/>
    <w:rsid w:val="00D24964"/>
    <w:rsid w:val="00D24EC3"/>
    <w:rsid w:val="00D254B2"/>
    <w:rsid w:val="00D25726"/>
    <w:rsid w:val="00D25AC1"/>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AB1"/>
    <w:rsid w:val="00D45E71"/>
    <w:rsid w:val="00D46F8E"/>
    <w:rsid w:val="00D470AE"/>
    <w:rsid w:val="00D50115"/>
    <w:rsid w:val="00D50813"/>
    <w:rsid w:val="00D50841"/>
    <w:rsid w:val="00D50C8E"/>
    <w:rsid w:val="00D51EC7"/>
    <w:rsid w:val="00D533E0"/>
    <w:rsid w:val="00D5592A"/>
    <w:rsid w:val="00D56513"/>
    <w:rsid w:val="00D56A8F"/>
    <w:rsid w:val="00D56F0B"/>
    <w:rsid w:val="00D60AE4"/>
    <w:rsid w:val="00D62517"/>
    <w:rsid w:val="00D63328"/>
    <w:rsid w:val="00D636E6"/>
    <w:rsid w:val="00D63A59"/>
    <w:rsid w:val="00D648AF"/>
    <w:rsid w:val="00D676CE"/>
    <w:rsid w:val="00D6793A"/>
    <w:rsid w:val="00D71448"/>
    <w:rsid w:val="00D716C7"/>
    <w:rsid w:val="00D71927"/>
    <w:rsid w:val="00D72404"/>
    <w:rsid w:val="00D72B49"/>
    <w:rsid w:val="00D74815"/>
    <w:rsid w:val="00D7482C"/>
    <w:rsid w:val="00D76C4E"/>
    <w:rsid w:val="00D770ED"/>
    <w:rsid w:val="00D80124"/>
    <w:rsid w:val="00D80320"/>
    <w:rsid w:val="00D81762"/>
    <w:rsid w:val="00D81EEF"/>
    <w:rsid w:val="00D823E8"/>
    <w:rsid w:val="00D82DD5"/>
    <w:rsid w:val="00D84CFC"/>
    <w:rsid w:val="00D86A49"/>
    <w:rsid w:val="00D90BBE"/>
    <w:rsid w:val="00D919F5"/>
    <w:rsid w:val="00D91DF6"/>
    <w:rsid w:val="00D929FF"/>
    <w:rsid w:val="00D95216"/>
    <w:rsid w:val="00D9563D"/>
    <w:rsid w:val="00DA153C"/>
    <w:rsid w:val="00DA1788"/>
    <w:rsid w:val="00DA2F96"/>
    <w:rsid w:val="00DA5A4A"/>
    <w:rsid w:val="00DA5D3C"/>
    <w:rsid w:val="00DA68A2"/>
    <w:rsid w:val="00DA74C5"/>
    <w:rsid w:val="00DB1F45"/>
    <w:rsid w:val="00DB1F59"/>
    <w:rsid w:val="00DB2342"/>
    <w:rsid w:val="00DB25DE"/>
    <w:rsid w:val="00DB3A43"/>
    <w:rsid w:val="00DB3B40"/>
    <w:rsid w:val="00DB3FAB"/>
    <w:rsid w:val="00DB44B1"/>
    <w:rsid w:val="00DC237A"/>
    <w:rsid w:val="00DC38BA"/>
    <w:rsid w:val="00DC42D6"/>
    <w:rsid w:val="00DC77EC"/>
    <w:rsid w:val="00DD2752"/>
    <w:rsid w:val="00DD294F"/>
    <w:rsid w:val="00DD3AA7"/>
    <w:rsid w:val="00DD4D3B"/>
    <w:rsid w:val="00DD5470"/>
    <w:rsid w:val="00DD6E27"/>
    <w:rsid w:val="00DD6E4F"/>
    <w:rsid w:val="00DD74CD"/>
    <w:rsid w:val="00DD7D94"/>
    <w:rsid w:val="00DE0DBF"/>
    <w:rsid w:val="00DE1251"/>
    <w:rsid w:val="00DE1E85"/>
    <w:rsid w:val="00DE57A1"/>
    <w:rsid w:val="00DE6048"/>
    <w:rsid w:val="00DE63A0"/>
    <w:rsid w:val="00DE669C"/>
    <w:rsid w:val="00DE799A"/>
    <w:rsid w:val="00DF0362"/>
    <w:rsid w:val="00DF0CCF"/>
    <w:rsid w:val="00DF217B"/>
    <w:rsid w:val="00DF26D6"/>
    <w:rsid w:val="00DF26F1"/>
    <w:rsid w:val="00DF3B17"/>
    <w:rsid w:val="00DF41BA"/>
    <w:rsid w:val="00DF5FBD"/>
    <w:rsid w:val="00DF76A1"/>
    <w:rsid w:val="00E00D08"/>
    <w:rsid w:val="00E01B65"/>
    <w:rsid w:val="00E01C3C"/>
    <w:rsid w:val="00E02F6A"/>
    <w:rsid w:val="00E055BD"/>
    <w:rsid w:val="00E05DD8"/>
    <w:rsid w:val="00E06C1A"/>
    <w:rsid w:val="00E072C5"/>
    <w:rsid w:val="00E1033D"/>
    <w:rsid w:val="00E10E4D"/>
    <w:rsid w:val="00E10F46"/>
    <w:rsid w:val="00E12322"/>
    <w:rsid w:val="00E12ABC"/>
    <w:rsid w:val="00E13C90"/>
    <w:rsid w:val="00E13D83"/>
    <w:rsid w:val="00E15482"/>
    <w:rsid w:val="00E1629E"/>
    <w:rsid w:val="00E1682A"/>
    <w:rsid w:val="00E22646"/>
    <w:rsid w:val="00E22F03"/>
    <w:rsid w:val="00E23B35"/>
    <w:rsid w:val="00E276B6"/>
    <w:rsid w:val="00E308D7"/>
    <w:rsid w:val="00E30A29"/>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482D"/>
    <w:rsid w:val="00E55489"/>
    <w:rsid w:val="00E559F4"/>
    <w:rsid w:val="00E57DEA"/>
    <w:rsid w:val="00E622F0"/>
    <w:rsid w:val="00E62682"/>
    <w:rsid w:val="00E6369B"/>
    <w:rsid w:val="00E63CD7"/>
    <w:rsid w:val="00E642B7"/>
    <w:rsid w:val="00E65C2E"/>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210"/>
    <w:rsid w:val="00E87849"/>
    <w:rsid w:val="00E87BD1"/>
    <w:rsid w:val="00E87F5C"/>
    <w:rsid w:val="00E93536"/>
    <w:rsid w:val="00E93766"/>
    <w:rsid w:val="00E9454E"/>
    <w:rsid w:val="00E94D2B"/>
    <w:rsid w:val="00E94F86"/>
    <w:rsid w:val="00E95682"/>
    <w:rsid w:val="00E9716D"/>
    <w:rsid w:val="00E97C52"/>
    <w:rsid w:val="00E97F27"/>
    <w:rsid w:val="00EA0041"/>
    <w:rsid w:val="00EA0F81"/>
    <w:rsid w:val="00EA1765"/>
    <w:rsid w:val="00EA1A5F"/>
    <w:rsid w:val="00EA2599"/>
    <w:rsid w:val="00EA2968"/>
    <w:rsid w:val="00EA32DC"/>
    <w:rsid w:val="00EA3D79"/>
    <w:rsid w:val="00EA47CB"/>
    <w:rsid w:val="00EA47EA"/>
    <w:rsid w:val="00EA4D18"/>
    <w:rsid w:val="00EA5701"/>
    <w:rsid w:val="00EA7384"/>
    <w:rsid w:val="00EB184D"/>
    <w:rsid w:val="00EB27EA"/>
    <w:rsid w:val="00EB2898"/>
    <w:rsid w:val="00EB2DA2"/>
    <w:rsid w:val="00EB3DD1"/>
    <w:rsid w:val="00EB424E"/>
    <w:rsid w:val="00EB4625"/>
    <w:rsid w:val="00EB4B05"/>
    <w:rsid w:val="00EB4D34"/>
    <w:rsid w:val="00EB4D57"/>
    <w:rsid w:val="00EB531C"/>
    <w:rsid w:val="00EB5F8E"/>
    <w:rsid w:val="00EB6351"/>
    <w:rsid w:val="00EB65F4"/>
    <w:rsid w:val="00EB6714"/>
    <w:rsid w:val="00EB6D02"/>
    <w:rsid w:val="00EB7480"/>
    <w:rsid w:val="00EC4313"/>
    <w:rsid w:val="00EC5A9D"/>
    <w:rsid w:val="00EC5ED7"/>
    <w:rsid w:val="00EC750B"/>
    <w:rsid w:val="00EC7AC8"/>
    <w:rsid w:val="00ED4AEE"/>
    <w:rsid w:val="00ED7256"/>
    <w:rsid w:val="00ED73E9"/>
    <w:rsid w:val="00ED7744"/>
    <w:rsid w:val="00EE0150"/>
    <w:rsid w:val="00EE0524"/>
    <w:rsid w:val="00EE28A7"/>
    <w:rsid w:val="00EE534C"/>
    <w:rsid w:val="00EE5CBF"/>
    <w:rsid w:val="00EE61B7"/>
    <w:rsid w:val="00EE6688"/>
    <w:rsid w:val="00EE6737"/>
    <w:rsid w:val="00EE7872"/>
    <w:rsid w:val="00EE7A75"/>
    <w:rsid w:val="00EF05F0"/>
    <w:rsid w:val="00EF1AA1"/>
    <w:rsid w:val="00EF1AAA"/>
    <w:rsid w:val="00EF2C7B"/>
    <w:rsid w:val="00EF552E"/>
    <w:rsid w:val="00EF624D"/>
    <w:rsid w:val="00EF6C37"/>
    <w:rsid w:val="00EF6C96"/>
    <w:rsid w:val="00F0191D"/>
    <w:rsid w:val="00F01BB7"/>
    <w:rsid w:val="00F024DD"/>
    <w:rsid w:val="00F05871"/>
    <w:rsid w:val="00F05FBB"/>
    <w:rsid w:val="00F060B4"/>
    <w:rsid w:val="00F065DB"/>
    <w:rsid w:val="00F10D4F"/>
    <w:rsid w:val="00F12131"/>
    <w:rsid w:val="00F1280C"/>
    <w:rsid w:val="00F13306"/>
    <w:rsid w:val="00F204E2"/>
    <w:rsid w:val="00F22DBC"/>
    <w:rsid w:val="00F266D3"/>
    <w:rsid w:val="00F310D2"/>
    <w:rsid w:val="00F31215"/>
    <w:rsid w:val="00F31651"/>
    <w:rsid w:val="00F31BE9"/>
    <w:rsid w:val="00F33097"/>
    <w:rsid w:val="00F331DE"/>
    <w:rsid w:val="00F35F0D"/>
    <w:rsid w:val="00F36B0B"/>
    <w:rsid w:val="00F40844"/>
    <w:rsid w:val="00F431E2"/>
    <w:rsid w:val="00F4360A"/>
    <w:rsid w:val="00F43A7C"/>
    <w:rsid w:val="00F45D52"/>
    <w:rsid w:val="00F46B75"/>
    <w:rsid w:val="00F46D22"/>
    <w:rsid w:val="00F47565"/>
    <w:rsid w:val="00F47F37"/>
    <w:rsid w:val="00F51872"/>
    <w:rsid w:val="00F51E84"/>
    <w:rsid w:val="00F525D9"/>
    <w:rsid w:val="00F52A42"/>
    <w:rsid w:val="00F5304C"/>
    <w:rsid w:val="00F56100"/>
    <w:rsid w:val="00F60929"/>
    <w:rsid w:val="00F60959"/>
    <w:rsid w:val="00F62D75"/>
    <w:rsid w:val="00F6325C"/>
    <w:rsid w:val="00F64DAA"/>
    <w:rsid w:val="00F6559F"/>
    <w:rsid w:val="00F66937"/>
    <w:rsid w:val="00F671F5"/>
    <w:rsid w:val="00F67C91"/>
    <w:rsid w:val="00F67D69"/>
    <w:rsid w:val="00F706AC"/>
    <w:rsid w:val="00F711F6"/>
    <w:rsid w:val="00F71519"/>
    <w:rsid w:val="00F722A6"/>
    <w:rsid w:val="00F75013"/>
    <w:rsid w:val="00F75F02"/>
    <w:rsid w:val="00F76143"/>
    <w:rsid w:val="00F77BA1"/>
    <w:rsid w:val="00F81D7A"/>
    <w:rsid w:val="00F83B26"/>
    <w:rsid w:val="00F84587"/>
    <w:rsid w:val="00F87FCA"/>
    <w:rsid w:val="00F904B6"/>
    <w:rsid w:val="00F90972"/>
    <w:rsid w:val="00F91B54"/>
    <w:rsid w:val="00F92DD2"/>
    <w:rsid w:val="00F92FC6"/>
    <w:rsid w:val="00F942FB"/>
    <w:rsid w:val="00F94DAA"/>
    <w:rsid w:val="00F95320"/>
    <w:rsid w:val="00F95345"/>
    <w:rsid w:val="00F95ACD"/>
    <w:rsid w:val="00F95EA8"/>
    <w:rsid w:val="00F9615F"/>
    <w:rsid w:val="00FA06FC"/>
    <w:rsid w:val="00FA0C4B"/>
    <w:rsid w:val="00FA1A04"/>
    <w:rsid w:val="00FA1F9E"/>
    <w:rsid w:val="00FA285E"/>
    <w:rsid w:val="00FA51B0"/>
    <w:rsid w:val="00FA5725"/>
    <w:rsid w:val="00FA5918"/>
    <w:rsid w:val="00FA6C17"/>
    <w:rsid w:val="00FA7370"/>
    <w:rsid w:val="00FB24CF"/>
    <w:rsid w:val="00FB3C76"/>
    <w:rsid w:val="00FB3E54"/>
    <w:rsid w:val="00FB3E79"/>
    <w:rsid w:val="00FB4DDA"/>
    <w:rsid w:val="00FB7E8C"/>
    <w:rsid w:val="00FC00B7"/>
    <w:rsid w:val="00FC0591"/>
    <w:rsid w:val="00FC10FF"/>
    <w:rsid w:val="00FC2E97"/>
    <w:rsid w:val="00FC6E0B"/>
    <w:rsid w:val="00FC7478"/>
    <w:rsid w:val="00FD0FF8"/>
    <w:rsid w:val="00FD31CE"/>
    <w:rsid w:val="00FD456F"/>
    <w:rsid w:val="00FD4C1B"/>
    <w:rsid w:val="00FD4FBA"/>
    <w:rsid w:val="00FD5FEF"/>
    <w:rsid w:val="00FD6397"/>
    <w:rsid w:val="00FD73D6"/>
    <w:rsid w:val="00FD77F1"/>
    <w:rsid w:val="00FD7BE2"/>
    <w:rsid w:val="00FE010F"/>
    <w:rsid w:val="00FE0128"/>
    <w:rsid w:val="00FE0E6F"/>
    <w:rsid w:val="00FE16F8"/>
    <w:rsid w:val="00FE18A0"/>
    <w:rsid w:val="00FE2041"/>
    <w:rsid w:val="00FE254A"/>
    <w:rsid w:val="00FE257E"/>
    <w:rsid w:val="00FE2826"/>
    <w:rsid w:val="00FE335D"/>
    <w:rsid w:val="00FE3DE0"/>
    <w:rsid w:val="00FE48F5"/>
    <w:rsid w:val="00FE4A2C"/>
    <w:rsid w:val="00FE6A04"/>
    <w:rsid w:val="00FF0374"/>
    <w:rsid w:val="00FF16D7"/>
    <w:rsid w:val="00FF2181"/>
    <w:rsid w:val="00FF3388"/>
    <w:rsid w:val="00FF5EA7"/>
    <w:rsid w:val="00FF67F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79">
      <w:bodyDiv w:val="1"/>
      <w:marLeft w:val="0"/>
      <w:marRight w:val="0"/>
      <w:marTop w:val="0"/>
      <w:marBottom w:val="0"/>
      <w:divBdr>
        <w:top w:val="none" w:sz="0" w:space="0" w:color="auto"/>
        <w:left w:val="none" w:sz="0" w:space="0" w:color="auto"/>
        <w:bottom w:val="none" w:sz="0" w:space="0" w:color="auto"/>
        <w:right w:val="none" w:sz="0" w:space="0" w:color="auto"/>
      </w:divBdr>
    </w:div>
    <w:div w:id="45834843">
      <w:bodyDiv w:val="1"/>
      <w:marLeft w:val="0"/>
      <w:marRight w:val="0"/>
      <w:marTop w:val="0"/>
      <w:marBottom w:val="0"/>
      <w:divBdr>
        <w:top w:val="none" w:sz="0" w:space="0" w:color="auto"/>
        <w:left w:val="none" w:sz="0" w:space="0" w:color="auto"/>
        <w:bottom w:val="none" w:sz="0" w:space="0" w:color="auto"/>
        <w:right w:val="none" w:sz="0" w:space="0" w:color="auto"/>
      </w:divBdr>
    </w:div>
    <w:div w:id="68118803">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53686568">
      <w:bodyDiv w:val="1"/>
      <w:marLeft w:val="0"/>
      <w:marRight w:val="0"/>
      <w:marTop w:val="0"/>
      <w:marBottom w:val="0"/>
      <w:divBdr>
        <w:top w:val="none" w:sz="0" w:space="0" w:color="auto"/>
        <w:left w:val="none" w:sz="0" w:space="0" w:color="auto"/>
        <w:bottom w:val="none" w:sz="0" w:space="0" w:color="auto"/>
        <w:right w:val="none" w:sz="0" w:space="0" w:color="auto"/>
      </w:divBdr>
    </w:div>
    <w:div w:id="200018168">
      <w:bodyDiv w:val="1"/>
      <w:marLeft w:val="0"/>
      <w:marRight w:val="0"/>
      <w:marTop w:val="0"/>
      <w:marBottom w:val="0"/>
      <w:divBdr>
        <w:top w:val="none" w:sz="0" w:space="0" w:color="auto"/>
        <w:left w:val="none" w:sz="0" w:space="0" w:color="auto"/>
        <w:bottom w:val="none" w:sz="0" w:space="0" w:color="auto"/>
        <w:right w:val="none" w:sz="0" w:space="0" w:color="auto"/>
      </w:divBdr>
    </w:div>
    <w:div w:id="229925979">
      <w:bodyDiv w:val="1"/>
      <w:marLeft w:val="0"/>
      <w:marRight w:val="0"/>
      <w:marTop w:val="0"/>
      <w:marBottom w:val="0"/>
      <w:divBdr>
        <w:top w:val="none" w:sz="0" w:space="0" w:color="auto"/>
        <w:left w:val="none" w:sz="0" w:space="0" w:color="auto"/>
        <w:bottom w:val="none" w:sz="0" w:space="0" w:color="auto"/>
        <w:right w:val="none" w:sz="0" w:space="0" w:color="auto"/>
      </w:divBdr>
    </w:div>
    <w:div w:id="278611188">
      <w:bodyDiv w:val="1"/>
      <w:marLeft w:val="0"/>
      <w:marRight w:val="0"/>
      <w:marTop w:val="0"/>
      <w:marBottom w:val="0"/>
      <w:divBdr>
        <w:top w:val="none" w:sz="0" w:space="0" w:color="auto"/>
        <w:left w:val="none" w:sz="0" w:space="0" w:color="auto"/>
        <w:bottom w:val="none" w:sz="0" w:space="0" w:color="auto"/>
        <w:right w:val="none" w:sz="0" w:space="0" w:color="auto"/>
      </w:divBdr>
    </w:div>
    <w:div w:id="287855151">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443110584">
      <w:bodyDiv w:val="1"/>
      <w:marLeft w:val="0"/>
      <w:marRight w:val="0"/>
      <w:marTop w:val="0"/>
      <w:marBottom w:val="0"/>
      <w:divBdr>
        <w:top w:val="none" w:sz="0" w:space="0" w:color="auto"/>
        <w:left w:val="none" w:sz="0" w:space="0" w:color="auto"/>
        <w:bottom w:val="none" w:sz="0" w:space="0" w:color="auto"/>
        <w:right w:val="none" w:sz="0" w:space="0" w:color="auto"/>
      </w:divBdr>
    </w:div>
    <w:div w:id="498426596">
      <w:bodyDiv w:val="1"/>
      <w:marLeft w:val="0"/>
      <w:marRight w:val="0"/>
      <w:marTop w:val="0"/>
      <w:marBottom w:val="0"/>
      <w:divBdr>
        <w:top w:val="none" w:sz="0" w:space="0" w:color="auto"/>
        <w:left w:val="none" w:sz="0" w:space="0" w:color="auto"/>
        <w:bottom w:val="none" w:sz="0" w:space="0" w:color="auto"/>
        <w:right w:val="none" w:sz="0" w:space="0" w:color="auto"/>
      </w:divBdr>
    </w:div>
    <w:div w:id="516045630">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585958478">
      <w:bodyDiv w:val="1"/>
      <w:marLeft w:val="0"/>
      <w:marRight w:val="0"/>
      <w:marTop w:val="0"/>
      <w:marBottom w:val="0"/>
      <w:divBdr>
        <w:top w:val="none" w:sz="0" w:space="0" w:color="auto"/>
        <w:left w:val="none" w:sz="0" w:space="0" w:color="auto"/>
        <w:bottom w:val="none" w:sz="0" w:space="0" w:color="auto"/>
        <w:right w:val="none" w:sz="0" w:space="0" w:color="auto"/>
      </w:divBdr>
    </w:div>
    <w:div w:id="739792493">
      <w:bodyDiv w:val="1"/>
      <w:marLeft w:val="0"/>
      <w:marRight w:val="0"/>
      <w:marTop w:val="0"/>
      <w:marBottom w:val="0"/>
      <w:divBdr>
        <w:top w:val="none" w:sz="0" w:space="0" w:color="auto"/>
        <w:left w:val="none" w:sz="0" w:space="0" w:color="auto"/>
        <w:bottom w:val="none" w:sz="0" w:space="0" w:color="auto"/>
        <w:right w:val="none" w:sz="0" w:space="0" w:color="auto"/>
      </w:divBdr>
    </w:div>
    <w:div w:id="743524551">
      <w:bodyDiv w:val="1"/>
      <w:marLeft w:val="0"/>
      <w:marRight w:val="0"/>
      <w:marTop w:val="0"/>
      <w:marBottom w:val="0"/>
      <w:divBdr>
        <w:top w:val="none" w:sz="0" w:space="0" w:color="auto"/>
        <w:left w:val="none" w:sz="0" w:space="0" w:color="auto"/>
        <w:bottom w:val="none" w:sz="0" w:space="0" w:color="auto"/>
        <w:right w:val="none" w:sz="0" w:space="0" w:color="auto"/>
      </w:divBdr>
    </w:div>
    <w:div w:id="751581341">
      <w:bodyDiv w:val="1"/>
      <w:marLeft w:val="0"/>
      <w:marRight w:val="0"/>
      <w:marTop w:val="0"/>
      <w:marBottom w:val="0"/>
      <w:divBdr>
        <w:top w:val="none" w:sz="0" w:space="0" w:color="auto"/>
        <w:left w:val="none" w:sz="0" w:space="0" w:color="auto"/>
        <w:bottom w:val="none" w:sz="0" w:space="0" w:color="auto"/>
        <w:right w:val="none" w:sz="0" w:space="0" w:color="auto"/>
      </w:divBdr>
    </w:div>
    <w:div w:id="771634024">
      <w:bodyDiv w:val="1"/>
      <w:marLeft w:val="0"/>
      <w:marRight w:val="0"/>
      <w:marTop w:val="0"/>
      <w:marBottom w:val="0"/>
      <w:divBdr>
        <w:top w:val="none" w:sz="0" w:space="0" w:color="auto"/>
        <w:left w:val="none" w:sz="0" w:space="0" w:color="auto"/>
        <w:bottom w:val="none" w:sz="0" w:space="0" w:color="auto"/>
        <w:right w:val="none" w:sz="0" w:space="0" w:color="auto"/>
      </w:divBdr>
    </w:div>
    <w:div w:id="796532872">
      <w:bodyDiv w:val="1"/>
      <w:marLeft w:val="0"/>
      <w:marRight w:val="0"/>
      <w:marTop w:val="0"/>
      <w:marBottom w:val="0"/>
      <w:divBdr>
        <w:top w:val="none" w:sz="0" w:space="0" w:color="auto"/>
        <w:left w:val="none" w:sz="0" w:space="0" w:color="auto"/>
        <w:bottom w:val="none" w:sz="0" w:space="0" w:color="auto"/>
        <w:right w:val="none" w:sz="0" w:space="0" w:color="auto"/>
      </w:divBdr>
    </w:div>
    <w:div w:id="797065842">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1942075">
      <w:bodyDiv w:val="1"/>
      <w:marLeft w:val="0"/>
      <w:marRight w:val="0"/>
      <w:marTop w:val="0"/>
      <w:marBottom w:val="0"/>
      <w:divBdr>
        <w:top w:val="none" w:sz="0" w:space="0" w:color="auto"/>
        <w:left w:val="none" w:sz="0" w:space="0" w:color="auto"/>
        <w:bottom w:val="none" w:sz="0" w:space="0" w:color="auto"/>
        <w:right w:val="none" w:sz="0" w:space="0" w:color="auto"/>
      </w:divBdr>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897933919">
      <w:bodyDiv w:val="1"/>
      <w:marLeft w:val="0"/>
      <w:marRight w:val="0"/>
      <w:marTop w:val="0"/>
      <w:marBottom w:val="0"/>
      <w:divBdr>
        <w:top w:val="none" w:sz="0" w:space="0" w:color="auto"/>
        <w:left w:val="none" w:sz="0" w:space="0" w:color="auto"/>
        <w:bottom w:val="none" w:sz="0" w:space="0" w:color="auto"/>
        <w:right w:val="none" w:sz="0" w:space="0" w:color="auto"/>
      </w:divBdr>
    </w:div>
    <w:div w:id="90291206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61230708">
      <w:bodyDiv w:val="1"/>
      <w:marLeft w:val="0"/>
      <w:marRight w:val="0"/>
      <w:marTop w:val="0"/>
      <w:marBottom w:val="0"/>
      <w:divBdr>
        <w:top w:val="none" w:sz="0" w:space="0" w:color="auto"/>
        <w:left w:val="none" w:sz="0" w:space="0" w:color="auto"/>
        <w:bottom w:val="none" w:sz="0" w:space="0" w:color="auto"/>
        <w:right w:val="none" w:sz="0" w:space="0" w:color="auto"/>
      </w:divBdr>
    </w:div>
    <w:div w:id="985283715">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992175262">
      <w:bodyDiv w:val="1"/>
      <w:marLeft w:val="0"/>
      <w:marRight w:val="0"/>
      <w:marTop w:val="0"/>
      <w:marBottom w:val="0"/>
      <w:divBdr>
        <w:top w:val="none" w:sz="0" w:space="0" w:color="auto"/>
        <w:left w:val="none" w:sz="0" w:space="0" w:color="auto"/>
        <w:bottom w:val="none" w:sz="0" w:space="0" w:color="auto"/>
        <w:right w:val="none" w:sz="0" w:space="0" w:color="auto"/>
      </w:divBdr>
    </w:div>
    <w:div w:id="992873627">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150563598">
      <w:bodyDiv w:val="1"/>
      <w:marLeft w:val="0"/>
      <w:marRight w:val="0"/>
      <w:marTop w:val="0"/>
      <w:marBottom w:val="0"/>
      <w:divBdr>
        <w:top w:val="none" w:sz="0" w:space="0" w:color="auto"/>
        <w:left w:val="none" w:sz="0" w:space="0" w:color="auto"/>
        <w:bottom w:val="none" w:sz="0" w:space="0" w:color="auto"/>
        <w:right w:val="none" w:sz="0" w:space="0" w:color="auto"/>
      </w:divBdr>
    </w:div>
    <w:div w:id="1153371096">
      <w:bodyDiv w:val="1"/>
      <w:marLeft w:val="0"/>
      <w:marRight w:val="0"/>
      <w:marTop w:val="0"/>
      <w:marBottom w:val="0"/>
      <w:divBdr>
        <w:top w:val="none" w:sz="0" w:space="0" w:color="auto"/>
        <w:left w:val="none" w:sz="0" w:space="0" w:color="auto"/>
        <w:bottom w:val="none" w:sz="0" w:space="0" w:color="auto"/>
        <w:right w:val="none" w:sz="0" w:space="0" w:color="auto"/>
      </w:divBdr>
    </w:div>
    <w:div w:id="1159036630">
      <w:bodyDiv w:val="1"/>
      <w:marLeft w:val="0"/>
      <w:marRight w:val="0"/>
      <w:marTop w:val="0"/>
      <w:marBottom w:val="0"/>
      <w:divBdr>
        <w:top w:val="none" w:sz="0" w:space="0" w:color="auto"/>
        <w:left w:val="none" w:sz="0" w:space="0" w:color="auto"/>
        <w:bottom w:val="none" w:sz="0" w:space="0" w:color="auto"/>
        <w:right w:val="none" w:sz="0" w:space="0" w:color="auto"/>
      </w:divBdr>
    </w:div>
    <w:div w:id="1175025649">
      <w:bodyDiv w:val="1"/>
      <w:marLeft w:val="0"/>
      <w:marRight w:val="0"/>
      <w:marTop w:val="0"/>
      <w:marBottom w:val="0"/>
      <w:divBdr>
        <w:top w:val="none" w:sz="0" w:space="0" w:color="auto"/>
        <w:left w:val="none" w:sz="0" w:space="0" w:color="auto"/>
        <w:bottom w:val="none" w:sz="0" w:space="0" w:color="auto"/>
        <w:right w:val="none" w:sz="0" w:space="0" w:color="auto"/>
      </w:divBdr>
    </w:div>
    <w:div w:id="1184514609">
      <w:bodyDiv w:val="1"/>
      <w:marLeft w:val="0"/>
      <w:marRight w:val="0"/>
      <w:marTop w:val="0"/>
      <w:marBottom w:val="0"/>
      <w:divBdr>
        <w:top w:val="none" w:sz="0" w:space="0" w:color="auto"/>
        <w:left w:val="none" w:sz="0" w:space="0" w:color="auto"/>
        <w:bottom w:val="none" w:sz="0" w:space="0" w:color="auto"/>
        <w:right w:val="none" w:sz="0" w:space="0" w:color="auto"/>
      </w:divBdr>
    </w:div>
    <w:div w:id="1215039799">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6294242">
      <w:bodyDiv w:val="1"/>
      <w:marLeft w:val="0"/>
      <w:marRight w:val="0"/>
      <w:marTop w:val="0"/>
      <w:marBottom w:val="0"/>
      <w:divBdr>
        <w:top w:val="none" w:sz="0" w:space="0" w:color="auto"/>
        <w:left w:val="none" w:sz="0" w:space="0" w:color="auto"/>
        <w:bottom w:val="none" w:sz="0" w:space="0" w:color="auto"/>
        <w:right w:val="none" w:sz="0" w:space="0" w:color="auto"/>
      </w:divBdr>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599829270">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651054143">
      <w:bodyDiv w:val="1"/>
      <w:marLeft w:val="0"/>
      <w:marRight w:val="0"/>
      <w:marTop w:val="0"/>
      <w:marBottom w:val="0"/>
      <w:divBdr>
        <w:top w:val="none" w:sz="0" w:space="0" w:color="auto"/>
        <w:left w:val="none" w:sz="0" w:space="0" w:color="auto"/>
        <w:bottom w:val="none" w:sz="0" w:space="0" w:color="auto"/>
        <w:right w:val="none" w:sz="0" w:space="0" w:color="auto"/>
      </w:divBdr>
    </w:div>
    <w:div w:id="1748382560">
      <w:bodyDiv w:val="1"/>
      <w:marLeft w:val="0"/>
      <w:marRight w:val="0"/>
      <w:marTop w:val="0"/>
      <w:marBottom w:val="0"/>
      <w:divBdr>
        <w:top w:val="none" w:sz="0" w:space="0" w:color="auto"/>
        <w:left w:val="none" w:sz="0" w:space="0" w:color="auto"/>
        <w:bottom w:val="none" w:sz="0" w:space="0" w:color="auto"/>
        <w:right w:val="none" w:sz="0" w:space="0" w:color="auto"/>
      </w:divBdr>
    </w:div>
    <w:div w:id="1761175324">
      <w:bodyDiv w:val="1"/>
      <w:marLeft w:val="0"/>
      <w:marRight w:val="0"/>
      <w:marTop w:val="0"/>
      <w:marBottom w:val="0"/>
      <w:divBdr>
        <w:top w:val="none" w:sz="0" w:space="0" w:color="auto"/>
        <w:left w:val="none" w:sz="0" w:space="0" w:color="auto"/>
        <w:bottom w:val="none" w:sz="0" w:space="0" w:color="auto"/>
        <w:right w:val="none" w:sz="0" w:space="0" w:color="auto"/>
      </w:divBdr>
    </w:div>
    <w:div w:id="1776708410">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07157277">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81371179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29519694">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 w:id="21375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460C5-CE94-4EB7-B57D-9554EFA9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7842</Words>
  <Characters>44700</Characters>
  <Application>Microsoft Office Word</Application>
  <DocSecurity>0</DocSecurity>
  <Lines>372</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2</cp:revision>
  <dcterms:created xsi:type="dcterms:W3CDTF">2021-08-06T07:28:00Z</dcterms:created>
  <dcterms:modified xsi:type="dcterms:W3CDTF">2021-08-06T07:28:00Z</dcterms:modified>
</cp:coreProperties>
</file>